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08C" w:rsidRDefault="00806F9E">
      <w:pPr>
        <w:pStyle w:val="en"/>
      </w:pPr>
      <w:r>
        <w:t>Act on the Compensation of Judges</w:t>
      </w:r>
    </w:p>
    <w:p w:rsidR="0027708C" w:rsidRDefault="0027708C"/>
    <w:p w:rsidR="0027708C" w:rsidRDefault="00806F9E">
      <w:pPr>
        <w:pStyle w:val="enf"/>
      </w:pPr>
      <w:r>
        <w:t>(Act No. 75 of July 1, 1948)</w:t>
      </w:r>
    </w:p>
    <w:p w:rsidR="0027708C" w:rsidRDefault="0027708C"/>
    <w:p w:rsidR="0027708C" w:rsidRDefault="00806F9E">
      <w:pPr>
        <w:pStyle w:val="enf3"/>
      </w:pPr>
      <w:r>
        <w:t>Article 1  The compensation and other salaries received by judges are governed by the provisions of this Act.</w:t>
      </w:r>
    </w:p>
    <w:p w:rsidR="0027708C" w:rsidRDefault="0027708C"/>
    <w:p w:rsidR="0027708C" w:rsidRDefault="00806F9E">
      <w:pPr>
        <w:pStyle w:val="enf3"/>
      </w:pPr>
      <w:r>
        <w:t xml:space="preserve">Article 2  The monthly compensation of a judge is to be in accordance with </w:t>
      </w:r>
      <w:r>
        <w:t>the attached table.</w:t>
      </w:r>
    </w:p>
    <w:p w:rsidR="0027708C" w:rsidRDefault="0027708C"/>
    <w:p w:rsidR="0027708C" w:rsidRDefault="00806F9E">
      <w:pPr>
        <w:pStyle w:val="enf3"/>
      </w:pPr>
      <w:r>
        <w:t>Article 3  The category of compensation or monthly compensation received by each judge, each assistant judge and each summary court judge is specified by the Supreme Court.</w:t>
      </w:r>
    </w:p>
    <w:p w:rsidR="0027708C" w:rsidRDefault="0027708C"/>
    <w:p w:rsidR="0027708C" w:rsidRDefault="00806F9E">
      <w:pPr>
        <w:pStyle w:val="enf3"/>
      </w:pPr>
      <w:r>
        <w:t>Article 4  (1) The compensation of a judge is paid from the day they are appointed; provided, however, that when a person who has lost their position as a judge is appointed as a judge on the same day, their compensation is paid from the following day of their appointment.</w:t>
      </w:r>
    </w:p>
    <w:p w:rsidR="0027708C" w:rsidRDefault="00806F9E">
      <w:pPr>
        <w:pStyle w:val="enf4"/>
      </w:pPr>
      <w:r>
        <w:t>(2) If the judge's compensation is increased, the new amount of compensation is paid from the date of the increase.</w:t>
      </w:r>
    </w:p>
    <w:p w:rsidR="0027708C" w:rsidRDefault="0027708C"/>
    <w:p w:rsidR="0027708C" w:rsidRDefault="00806F9E">
      <w:pPr>
        <w:pStyle w:val="enf3"/>
      </w:pPr>
      <w:r>
        <w:t>Article 5  (1) If a judge loses their position, they are to receive compensation until that date.</w:t>
      </w:r>
    </w:p>
    <w:p w:rsidR="0027708C" w:rsidRDefault="00806F9E">
      <w:pPr>
        <w:pStyle w:val="enf4"/>
      </w:pPr>
      <w:r>
        <w:t>(2) If a judge dies, their compensation is paid until the month of their death.</w:t>
      </w:r>
    </w:p>
    <w:p w:rsidR="0027708C" w:rsidRDefault="0027708C"/>
    <w:p w:rsidR="0027708C" w:rsidRDefault="00806F9E">
      <w:pPr>
        <w:pStyle w:val="enf3"/>
      </w:pPr>
      <w:r>
        <w:t>Article 6  The compensation of a judge is paid monthly at a time to be specified by the Supreme Court; provided, however, that in the case of the preceding Article it is paid at the time when a judge loses their position or dies.</w:t>
      </w:r>
    </w:p>
    <w:p w:rsidR="0027708C" w:rsidRDefault="0027708C"/>
    <w:p w:rsidR="0027708C" w:rsidRDefault="00806F9E">
      <w:pPr>
        <w:pStyle w:val="enf3"/>
      </w:pPr>
      <w:r>
        <w:t>Article 7  When compensation is paid pursuant to the provisions of Article 4 or Article 5, paragraph (1), the amount of that compensation is calculated on a daily basis, with one twenty-fifth of the monthly compensation amount as the daily compensation amount; provided, however, that if the amount exceeds the monthly amount of compensation, it is to be limited to the monthly compensation.</w:t>
      </w:r>
    </w:p>
    <w:p w:rsidR="0027708C" w:rsidRDefault="0027708C"/>
    <w:p w:rsidR="0027708C" w:rsidRDefault="00806F9E">
      <w:pPr>
        <w:pStyle w:val="enf3"/>
      </w:pPr>
      <w:r>
        <w:t>Article 8  Deleted</w:t>
      </w:r>
    </w:p>
    <w:p w:rsidR="0027708C" w:rsidRDefault="0027708C"/>
    <w:p w:rsidR="0027708C" w:rsidRDefault="00806F9E">
      <w:pPr>
        <w:pStyle w:val="enf3"/>
      </w:pPr>
      <w:r>
        <w:t xml:space="preserve">Article 9  (1) As specified by the Supreme Court, salary other than compensation is paid to the Chief Justice of the Supreme Court, Supreme Court Justices, and </w:t>
      </w:r>
      <w:r>
        <w:lastRenderedPageBreak/>
        <w:t>high court presidents in the same manner as that of persons listed in Article 1, items (i) through (xlii) of the Act on Remuneration of Government Officials with Special Capacity (Act No. 252 of 1949); to judges and summary court judges who receive the monthly compensation as specified in Article 15 or the compensation in categories 1 through 4 in the same manner as that of officials to whom the Designated Service Salary Schedule is applied under the Act on Remuneration of Officials in the Regular Service C</w:t>
      </w:r>
      <w:r>
        <w:t>ategory (Act No. 95 of 1950); and to other type of judges in the same manner as that of general government officials; provided, however, that a special adjustment of compensation, overtime allowances, holiday pay, night shift allowances, and night and day shift allowances are not paid.</w:t>
      </w:r>
    </w:p>
    <w:p w:rsidR="0027708C" w:rsidRDefault="00806F9E">
      <w:pPr>
        <w:pStyle w:val="enf4"/>
      </w:pPr>
      <w:r>
        <w:t>(2) An unaccompanied transfer allowance is paid to the high court presidents, as specified by the Supreme Court, in the same manner as that of general government officials.</w:t>
      </w:r>
    </w:p>
    <w:p w:rsidR="0027708C" w:rsidRDefault="00806F9E">
      <w:pPr>
        <w:pStyle w:val="enf4"/>
      </w:pPr>
      <w:r>
        <w:t>(3) A cold area allowance is paid to the high court presidents who serves in cold areas, as specified by the Supreme Court, in the same manner as that of general government officials.</w:t>
      </w:r>
    </w:p>
    <w:p w:rsidR="0027708C" w:rsidRDefault="0027708C"/>
    <w:p w:rsidR="0027708C" w:rsidRDefault="00806F9E">
      <w:pPr>
        <w:pStyle w:val="enf3"/>
      </w:pPr>
      <w:r>
        <w:t>Article 10  When the government increases the amount of salaries and other wages or provides special salaries for general officials due to significant changes in the cost of living and general wage conditions, the Supreme Court, as specified by other Acts, increases the amount of compensation and other salary or provides special salaries for judges in the same manner as those of general government officials.</w:t>
      </w:r>
    </w:p>
    <w:p w:rsidR="0027708C" w:rsidRDefault="0027708C"/>
    <w:p w:rsidR="0027708C" w:rsidRDefault="00806F9E">
      <w:pPr>
        <w:pStyle w:val="enf3"/>
      </w:pPr>
      <w:r>
        <w:t>Article 11  The detailed regulations concerning the compensation and other salaries of judges are established by the Supreme Court.</w:t>
      </w:r>
    </w:p>
    <w:p w:rsidR="0027708C" w:rsidRDefault="0027708C"/>
    <w:p w:rsidR="0027708C" w:rsidRDefault="00806F9E">
      <w:pPr>
        <w:pStyle w:val="en2"/>
      </w:pPr>
      <w:r>
        <w:t>Supplementary Provisions  [Extract]</w:t>
      </w:r>
    </w:p>
    <w:p w:rsidR="0027708C" w:rsidRDefault="0027708C"/>
    <w:p w:rsidR="0027708C" w:rsidRDefault="00806F9E">
      <w:pPr>
        <w:pStyle w:val="enf3"/>
      </w:pPr>
      <w:r>
        <w:t xml:space="preserve">Article 15  </w:t>
      </w:r>
      <w:r>
        <w:t>Until otherwise provided, the monthly compensation for summary court judges may be set at 968,000 yen, limited to special cases, notwithstanding the provisions of Article 2.</w:t>
      </w:r>
    </w:p>
    <w:p w:rsidR="0027708C" w:rsidRDefault="0027708C"/>
    <w:p w:rsidR="0027708C" w:rsidRDefault="00806F9E">
      <w:pPr>
        <w:pStyle w:val="en8"/>
        <w:ind w:left="227" w:hanging="227"/>
      </w:pPr>
      <w:r>
        <w:t>Appended Table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505"/>
        <w:gridCol w:w="2923"/>
        <w:gridCol w:w="765"/>
      </w:tblGrid>
      <w:tr w:rsidR="0027708C">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Classification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Monthly compensation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Chief 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2,016,000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1,470,000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Presidents of the Tokyo High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1,410,000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Other high court presidents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1,306,000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806F9E">
            <w:pPr>
              <w:pStyle w:val="jaen"/>
            </w:pPr>
            <w:r>
              <w:t>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1,178,000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1,038,000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968,000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820,000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708,000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636,000</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576,000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518,000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806F9E">
            <w:pPr>
              <w:pStyle w:val="jaen"/>
            </w:pPr>
            <w:r>
              <w:t>Assistant 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423,000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389,300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367,100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343,800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322,400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307,900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291,400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282,200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263,500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254,800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249,400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244, 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27708C" w:rsidRDefault="00806F9E">
            <w:pPr>
              <w:pStyle w:val="jaen"/>
            </w:pPr>
            <w:r>
              <w:t xml:space="preserve">Summary court </w:t>
            </w:r>
            <w:r>
              <w:t>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820,000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708,000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636,000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576,000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440,400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423,000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389,300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367,100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343,800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322,400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307,900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291,400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282,200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263,500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254,800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249,400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27708C" w:rsidRDefault="0027708C">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Category 17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08C" w:rsidRDefault="00806F9E">
            <w:pPr>
              <w:pStyle w:val="jaen"/>
            </w:pPr>
            <w:r>
              <w:t>244, 000 yen</w:t>
            </w:r>
          </w:p>
        </w:tc>
        <w:tc>
          <w:tcPr>
            <w:tcW w:w="765" w:type="dxa"/>
            <w:tcMar>
              <w:top w:w="0" w:type="dxa"/>
              <w:left w:w="108" w:type="dxa"/>
              <w:bottom w:w="0" w:type="dxa"/>
              <w:right w:w="108" w:type="dxa"/>
            </w:tcMar>
          </w:tcPr>
          <w:p w:rsidR="0027708C" w:rsidRDefault="0027708C">
            <w:pPr>
              <w:pStyle w:val="jaen"/>
            </w:pPr>
          </w:p>
        </w:tc>
      </w:tr>
      <w:tr w:rsidR="0027708C">
        <w:tblPrEx>
          <w:tblCellMar>
            <w:top w:w="0" w:type="dxa"/>
            <w:left w:w="0" w:type="dxa"/>
            <w:bottom w:w="0" w:type="dxa"/>
            <w:right w:w="0" w:type="dxa"/>
          </w:tblCellMar>
        </w:tblPrEx>
        <w:trPr>
          <w:cantSplit/>
        </w:trPr>
        <w:tc>
          <w:tcPr>
            <w:tcW w:w="2505" w:type="dxa"/>
            <w:tcMar>
              <w:top w:w="0" w:type="dxa"/>
              <w:left w:w="108" w:type="dxa"/>
              <w:bottom w:w="0" w:type="dxa"/>
              <w:right w:w="108" w:type="dxa"/>
            </w:tcMar>
          </w:tcPr>
          <w:p w:rsidR="0027708C" w:rsidRDefault="0027708C">
            <w:pPr>
              <w:pStyle w:val="jaen"/>
            </w:pPr>
          </w:p>
        </w:tc>
        <w:tc>
          <w:tcPr>
            <w:tcW w:w="2505" w:type="dxa"/>
            <w:tcMar>
              <w:top w:w="0" w:type="dxa"/>
              <w:left w:w="108" w:type="dxa"/>
              <w:bottom w:w="0" w:type="dxa"/>
              <w:right w:w="108" w:type="dxa"/>
            </w:tcMar>
          </w:tcPr>
          <w:p w:rsidR="0027708C" w:rsidRDefault="0027708C">
            <w:pPr>
              <w:pStyle w:val="jaen"/>
            </w:pPr>
          </w:p>
        </w:tc>
        <w:tc>
          <w:tcPr>
            <w:tcW w:w="2923" w:type="dxa"/>
            <w:tcMar>
              <w:top w:w="0" w:type="dxa"/>
              <w:left w:w="108" w:type="dxa"/>
              <w:bottom w:w="0" w:type="dxa"/>
              <w:right w:w="108" w:type="dxa"/>
            </w:tcMar>
          </w:tcPr>
          <w:p w:rsidR="0027708C" w:rsidRDefault="0027708C">
            <w:pPr>
              <w:pStyle w:val="jaen"/>
            </w:pPr>
          </w:p>
        </w:tc>
        <w:tc>
          <w:tcPr>
            <w:tcW w:w="765" w:type="dxa"/>
            <w:tcMar>
              <w:top w:w="0" w:type="dxa"/>
              <w:left w:w="108" w:type="dxa"/>
              <w:bottom w:w="0" w:type="dxa"/>
              <w:right w:w="108" w:type="dxa"/>
            </w:tcMar>
          </w:tcPr>
          <w:p w:rsidR="0027708C" w:rsidRDefault="0027708C">
            <w:pPr>
              <w:pStyle w:val="jaen"/>
            </w:pPr>
          </w:p>
        </w:tc>
      </w:tr>
    </w:tbl>
    <w:p w:rsidR="00806F9E" w:rsidRDefault="00806F9E"/>
    <w:sectPr w:rsidR="00000000" w:rsidSect="002770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08C" w:rsidRDefault="0027708C" w:rsidP="0027708C">
      <w:r>
        <w:separator/>
      </w:r>
    </w:p>
  </w:endnote>
  <w:endnote w:type="continuationSeparator" w:id="0">
    <w:p w:rsidR="0027708C" w:rsidRDefault="0027708C" w:rsidP="0027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08C" w:rsidRDefault="0027708C">
    <w:pPr>
      <w:pStyle w:val="a3"/>
    </w:pPr>
    <w:r>
      <w:fldChar w:fldCharType="begin"/>
    </w:r>
    <w:r>
      <w:instrText xml:space="preserve"> PAGE  \* MERGEFORMAT </w:instrText>
    </w:r>
    <w:r>
      <w:fldChar w:fldCharType="separate"/>
    </w:r>
    <w:r w:rsidR="00806F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08C" w:rsidRDefault="0027708C" w:rsidP="0027708C">
      <w:r>
        <w:separator/>
      </w:r>
    </w:p>
  </w:footnote>
  <w:footnote w:type="continuationSeparator" w:id="0">
    <w:p w:rsidR="0027708C" w:rsidRDefault="0027708C" w:rsidP="00277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57A"/>
    <w:multiLevelType w:val="multilevel"/>
    <w:tmpl w:val="26DC35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500F1"/>
    <w:multiLevelType w:val="multilevel"/>
    <w:tmpl w:val="9ED276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143C24"/>
    <w:multiLevelType w:val="multilevel"/>
    <w:tmpl w:val="F97CC7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B26A5B"/>
    <w:multiLevelType w:val="multilevel"/>
    <w:tmpl w:val="EBC817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2F28F0"/>
    <w:multiLevelType w:val="multilevel"/>
    <w:tmpl w:val="8468EA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E67088"/>
    <w:multiLevelType w:val="multilevel"/>
    <w:tmpl w:val="ABAA4D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1F7B7E"/>
    <w:multiLevelType w:val="multilevel"/>
    <w:tmpl w:val="BF6E62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4A7A6A"/>
    <w:multiLevelType w:val="multilevel"/>
    <w:tmpl w:val="E8C2D7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CF595D"/>
    <w:multiLevelType w:val="multilevel"/>
    <w:tmpl w:val="0FA6C2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5936CE"/>
    <w:multiLevelType w:val="multilevel"/>
    <w:tmpl w:val="CF8258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5E208E"/>
    <w:multiLevelType w:val="multilevel"/>
    <w:tmpl w:val="31E202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817E88"/>
    <w:multiLevelType w:val="multilevel"/>
    <w:tmpl w:val="0B0C24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EC27B4"/>
    <w:multiLevelType w:val="multilevel"/>
    <w:tmpl w:val="9A0059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1796523">
    <w:abstractNumId w:val="9"/>
  </w:num>
  <w:num w:numId="2" w16cid:durableId="1113943347">
    <w:abstractNumId w:val="6"/>
  </w:num>
  <w:num w:numId="3" w16cid:durableId="997538899">
    <w:abstractNumId w:val="2"/>
  </w:num>
  <w:num w:numId="4" w16cid:durableId="1858155372">
    <w:abstractNumId w:val="12"/>
  </w:num>
  <w:num w:numId="5" w16cid:durableId="88242101">
    <w:abstractNumId w:val="8"/>
  </w:num>
  <w:num w:numId="6" w16cid:durableId="234316576">
    <w:abstractNumId w:val="5"/>
  </w:num>
  <w:num w:numId="7" w16cid:durableId="310981741">
    <w:abstractNumId w:val="3"/>
  </w:num>
  <w:num w:numId="8" w16cid:durableId="2144737782">
    <w:abstractNumId w:val="10"/>
  </w:num>
  <w:num w:numId="9" w16cid:durableId="857281779">
    <w:abstractNumId w:val="4"/>
  </w:num>
  <w:num w:numId="10" w16cid:durableId="1855879304">
    <w:abstractNumId w:val="0"/>
  </w:num>
  <w:num w:numId="11" w16cid:durableId="221723064">
    <w:abstractNumId w:val="1"/>
  </w:num>
  <w:num w:numId="12" w16cid:durableId="1297680471">
    <w:abstractNumId w:val="7"/>
  </w:num>
  <w:num w:numId="13" w16cid:durableId="638807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708C"/>
    <w:rsid w:val="0027708C"/>
    <w:rsid w:val="00806F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0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70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708C"/>
    <w:rPr>
      <w:rFonts w:ascii="Century" w:eastAsia="Century" w:hAnsi="Century"/>
    </w:rPr>
  </w:style>
  <w:style w:type="paragraph" w:customStyle="1" w:styleId="ja0">
    <w:name w:val="款（ja）"/>
    <w:basedOn w:val="a"/>
    <w:rsid w:val="0027708C"/>
    <w:pPr>
      <w:widowControl w:val="0"/>
      <w:ind w:left="1321" w:hanging="221"/>
    </w:pPr>
    <w:rPr>
      <w:rFonts w:ascii="ＭＳ 明朝" w:eastAsia="ＭＳ 明朝" w:hAnsi="ＭＳ 明朝" w:cs="ＭＳ 明朝"/>
      <w:b/>
    </w:rPr>
  </w:style>
  <w:style w:type="paragraph" w:customStyle="1" w:styleId="en0">
    <w:name w:val="款（en）"/>
    <w:basedOn w:val="ja0"/>
    <w:rsid w:val="0027708C"/>
    <w:rPr>
      <w:rFonts w:ascii="Century" w:eastAsia="Century" w:hAnsi="Century" w:cs="Century"/>
    </w:rPr>
  </w:style>
  <w:style w:type="paragraph" w:customStyle="1" w:styleId="ja1">
    <w:name w:val="前文（ja）"/>
    <w:basedOn w:val="a"/>
    <w:rsid w:val="0027708C"/>
    <w:pPr>
      <w:widowControl w:val="0"/>
      <w:ind w:firstLine="219"/>
    </w:pPr>
    <w:rPr>
      <w:rFonts w:ascii="ＭＳ 明朝" w:eastAsia="ＭＳ 明朝" w:hAnsi="ＭＳ 明朝" w:cs="ＭＳ 明朝"/>
    </w:rPr>
  </w:style>
  <w:style w:type="paragraph" w:customStyle="1" w:styleId="en1">
    <w:name w:val="前文（en）"/>
    <w:basedOn w:val="ja1"/>
    <w:rsid w:val="0027708C"/>
    <w:rPr>
      <w:rFonts w:ascii="Century" w:eastAsia="Century" w:hAnsi="Century" w:cs="Century"/>
    </w:rPr>
  </w:style>
  <w:style w:type="paragraph" w:customStyle="1" w:styleId="ja2">
    <w:name w:val="附則（ja）"/>
    <w:basedOn w:val="a"/>
    <w:rsid w:val="0027708C"/>
    <w:pPr>
      <w:widowControl w:val="0"/>
      <w:ind w:left="881" w:hanging="221"/>
    </w:pPr>
    <w:rPr>
      <w:rFonts w:ascii="ＭＳ 明朝" w:eastAsia="ＭＳ 明朝" w:hAnsi="ＭＳ 明朝" w:cs="ＭＳ 明朝"/>
      <w:b/>
    </w:rPr>
  </w:style>
  <w:style w:type="paragraph" w:customStyle="1" w:styleId="en2">
    <w:name w:val="附則（en）"/>
    <w:basedOn w:val="ja2"/>
    <w:rsid w:val="0027708C"/>
    <w:rPr>
      <w:rFonts w:ascii="Century" w:hAnsi="Century" w:cs="Century"/>
    </w:rPr>
  </w:style>
  <w:style w:type="paragraph" w:customStyle="1" w:styleId="ja3">
    <w:name w:val="章（ja）"/>
    <w:basedOn w:val="a"/>
    <w:rsid w:val="0027708C"/>
    <w:pPr>
      <w:widowControl w:val="0"/>
      <w:ind w:left="881" w:hanging="221"/>
    </w:pPr>
    <w:rPr>
      <w:rFonts w:ascii="ＭＳ 明朝" w:eastAsia="ＭＳ 明朝" w:hAnsi="ＭＳ 明朝" w:cs="ＭＳ 明朝"/>
      <w:b/>
    </w:rPr>
  </w:style>
  <w:style w:type="paragraph" w:customStyle="1" w:styleId="en3">
    <w:name w:val="章（en）"/>
    <w:basedOn w:val="ja3"/>
    <w:rsid w:val="0027708C"/>
    <w:rPr>
      <w:rFonts w:ascii="Century" w:eastAsia="Century" w:hAnsi="Century" w:cs="Century"/>
    </w:rPr>
  </w:style>
  <w:style w:type="paragraph" w:customStyle="1" w:styleId="ja4">
    <w:name w:val="目次編（ja）"/>
    <w:basedOn w:val="a"/>
    <w:rsid w:val="0027708C"/>
    <w:pPr>
      <w:widowControl w:val="0"/>
      <w:ind w:left="219" w:hanging="219"/>
    </w:pPr>
    <w:rPr>
      <w:rFonts w:ascii="ＭＳ 明朝" w:eastAsia="ＭＳ 明朝" w:hAnsi="ＭＳ 明朝"/>
    </w:rPr>
  </w:style>
  <w:style w:type="paragraph" w:customStyle="1" w:styleId="en4">
    <w:name w:val="目次編（en）"/>
    <w:basedOn w:val="ja4"/>
    <w:rsid w:val="0027708C"/>
    <w:rPr>
      <w:rFonts w:ascii="Century" w:eastAsia="Century" w:hAnsi="Century"/>
    </w:rPr>
  </w:style>
  <w:style w:type="paragraph" w:customStyle="1" w:styleId="ja5">
    <w:name w:val="目次章（ja）"/>
    <w:basedOn w:val="a"/>
    <w:rsid w:val="0027708C"/>
    <w:pPr>
      <w:widowControl w:val="0"/>
      <w:ind w:left="439" w:hanging="219"/>
    </w:pPr>
    <w:rPr>
      <w:rFonts w:ascii="ＭＳ 明朝" w:eastAsia="ＭＳ 明朝" w:hAnsi="ＭＳ 明朝"/>
    </w:rPr>
  </w:style>
  <w:style w:type="paragraph" w:customStyle="1" w:styleId="en5">
    <w:name w:val="目次章（en）"/>
    <w:basedOn w:val="ja5"/>
    <w:rsid w:val="0027708C"/>
    <w:rPr>
      <w:rFonts w:ascii="Century" w:eastAsia="Century" w:hAnsi="Century"/>
    </w:rPr>
  </w:style>
  <w:style w:type="paragraph" w:customStyle="1" w:styleId="ja6">
    <w:name w:val="目次節（ja）"/>
    <w:basedOn w:val="a"/>
    <w:rsid w:val="0027708C"/>
    <w:pPr>
      <w:widowControl w:val="0"/>
      <w:ind w:left="659" w:hanging="219"/>
    </w:pPr>
    <w:rPr>
      <w:rFonts w:ascii="ＭＳ 明朝" w:eastAsia="ＭＳ 明朝" w:hAnsi="ＭＳ 明朝"/>
    </w:rPr>
  </w:style>
  <w:style w:type="paragraph" w:customStyle="1" w:styleId="en6">
    <w:name w:val="目次節（en）"/>
    <w:basedOn w:val="ja6"/>
    <w:rsid w:val="0027708C"/>
    <w:rPr>
      <w:rFonts w:ascii="Century" w:eastAsia="Century" w:hAnsi="Century"/>
    </w:rPr>
  </w:style>
  <w:style w:type="paragraph" w:customStyle="1" w:styleId="ja7">
    <w:name w:val="目次款（ja）"/>
    <w:basedOn w:val="a"/>
    <w:rsid w:val="0027708C"/>
    <w:pPr>
      <w:widowControl w:val="0"/>
      <w:ind w:left="879" w:hanging="219"/>
    </w:pPr>
    <w:rPr>
      <w:rFonts w:ascii="ＭＳ 明朝" w:eastAsia="ＭＳ 明朝" w:hAnsi="ＭＳ 明朝" w:cs="Kochi Mincho"/>
    </w:rPr>
  </w:style>
  <w:style w:type="paragraph" w:customStyle="1" w:styleId="en7">
    <w:name w:val="目次款（en）"/>
    <w:basedOn w:val="ja7"/>
    <w:rsid w:val="0027708C"/>
    <w:rPr>
      <w:rFonts w:ascii="Century" w:eastAsia="Century" w:hAnsi="Century"/>
    </w:rPr>
  </w:style>
  <w:style w:type="paragraph" w:customStyle="1" w:styleId="ja8">
    <w:name w:val="別表名（ja）"/>
    <w:basedOn w:val="a"/>
    <w:rsid w:val="002770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708C"/>
    <w:rPr>
      <w:rFonts w:ascii="Century" w:eastAsia="Century" w:hAnsi="Century" w:cs="Century"/>
    </w:rPr>
  </w:style>
  <w:style w:type="paragraph" w:customStyle="1" w:styleId="ja9">
    <w:name w:val="目（ja）"/>
    <w:basedOn w:val="a"/>
    <w:rsid w:val="0027708C"/>
    <w:pPr>
      <w:widowControl w:val="0"/>
      <w:ind w:left="1541" w:hanging="221"/>
    </w:pPr>
    <w:rPr>
      <w:rFonts w:ascii="ＭＳ 明朝" w:eastAsia="ＭＳ 明朝" w:hAnsi="ＭＳ 明朝" w:cs="ＭＳ 明朝"/>
      <w:b/>
    </w:rPr>
  </w:style>
  <w:style w:type="paragraph" w:customStyle="1" w:styleId="en9">
    <w:name w:val="目（en）"/>
    <w:basedOn w:val="ja9"/>
    <w:rsid w:val="0027708C"/>
    <w:rPr>
      <w:rFonts w:ascii="Century" w:eastAsia="Century" w:hAnsi="Century" w:cs="Century"/>
    </w:rPr>
  </w:style>
  <w:style w:type="paragraph" w:customStyle="1" w:styleId="jaa">
    <w:name w:val="見出し（ja）"/>
    <w:basedOn w:val="a"/>
    <w:rsid w:val="0027708C"/>
    <w:pPr>
      <w:widowControl w:val="0"/>
      <w:ind w:left="439" w:hanging="219"/>
    </w:pPr>
    <w:rPr>
      <w:rFonts w:ascii="ＭＳ 明朝" w:eastAsia="ＭＳ 明朝" w:hAnsi="ＭＳ 明朝" w:cs="ＭＳ 明朝"/>
    </w:rPr>
  </w:style>
  <w:style w:type="paragraph" w:customStyle="1" w:styleId="ena">
    <w:name w:val="見出し（en）"/>
    <w:basedOn w:val="jaa"/>
    <w:rsid w:val="0027708C"/>
    <w:rPr>
      <w:rFonts w:ascii="Century" w:eastAsia="Century" w:hAnsi="Century" w:cs="Century"/>
    </w:rPr>
  </w:style>
  <w:style w:type="paragraph" w:styleId="a3">
    <w:name w:val="footer"/>
    <w:basedOn w:val="a"/>
    <w:rsid w:val="002770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708C"/>
    <w:pPr>
      <w:widowControl w:val="0"/>
      <w:ind w:left="1099" w:hanging="219"/>
    </w:pPr>
    <w:rPr>
      <w:rFonts w:ascii="ＭＳ 明朝" w:eastAsia="ＭＳ 明朝" w:hAnsi="ＭＳ 明朝" w:cs="Kochi Mincho"/>
    </w:rPr>
  </w:style>
  <w:style w:type="paragraph" w:customStyle="1" w:styleId="enb">
    <w:name w:val="目次目（en）"/>
    <w:basedOn w:val="jab"/>
    <w:rsid w:val="0027708C"/>
    <w:rPr>
      <w:rFonts w:ascii="Century" w:eastAsia="Century" w:hAnsi="Century"/>
    </w:rPr>
  </w:style>
  <w:style w:type="paragraph" w:customStyle="1" w:styleId="jac">
    <w:name w:val="目次附則（ja）"/>
    <w:basedOn w:val="a"/>
    <w:rsid w:val="0027708C"/>
    <w:pPr>
      <w:widowControl w:val="0"/>
      <w:ind w:left="439" w:hanging="219"/>
    </w:pPr>
    <w:rPr>
      <w:rFonts w:ascii="ＭＳ 明朝" w:eastAsia="ＭＳ 明朝" w:hAnsi="ＭＳ 明朝" w:cs="Kochi Mincho"/>
    </w:rPr>
  </w:style>
  <w:style w:type="paragraph" w:customStyle="1" w:styleId="enc">
    <w:name w:val="目次附則（en）"/>
    <w:basedOn w:val="jac"/>
    <w:rsid w:val="0027708C"/>
    <w:rPr>
      <w:rFonts w:ascii="Century" w:eastAsia="Century" w:hAnsi="Century" w:cs="Century"/>
    </w:rPr>
  </w:style>
  <w:style w:type="paragraph" w:customStyle="1" w:styleId="jad">
    <w:name w:val="目次前文（ja）"/>
    <w:basedOn w:val="jac"/>
    <w:rsid w:val="0027708C"/>
  </w:style>
  <w:style w:type="paragraph" w:customStyle="1" w:styleId="end">
    <w:name w:val="目次前文（en）"/>
    <w:basedOn w:val="enc"/>
    <w:rsid w:val="0027708C"/>
  </w:style>
  <w:style w:type="paragraph" w:customStyle="1" w:styleId="jae">
    <w:name w:val="制定文（ja）"/>
    <w:basedOn w:val="a"/>
    <w:rsid w:val="0027708C"/>
    <w:pPr>
      <w:widowControl w:val="0"/>
      <w:ind w:firstLine="219"/>
    </w:pPr>
    <w:rPr>
      <w:rFonts w:ascii="ＭＳ 明朝" w:eastAsia="ＭＳ 明朝" w:hAnsi="ＭＳ 明朝" w:cs="ＭＳ 明朝"/>
    </w:rPr>
  </w:style>
  <w:style w:type="paragraph" w:customStyle="1" w:styleId="ene">
    <w:name w:val="制定文（en）"/>
    <w:basedOn w:val="jae"/>
    <w:rsid w:val="0027708C"/>
    <w:rPr>
      <w:rFonts w:ascii="Century" w:eastAsia="Century" w:hAnsi="Century" w:cs="Century"/>
    </w:rPr>
  </w:style>
  <w:style w:type="paragraph" w:customStyle="1" w:styleId="jaf">
    <w:name w:val="法令番号（ja）"/>
    <w:basedOn w:val="a"/>
    <w:rsid w:val="0027708C"/>
    <w:pPr>
      <w:widowControl w:val="0"/>
      <w:jc w:val="right"/>
    </w:pPr>
    <w:rPr>
      <w:rFonts w:ascii="ＭＳ 明朝" w:eastAsia="ＭＳ 明朝" w:hAnsi="ＭＳ 明朝" w:cs="Kochi Mincho"/>
    </w:rPr>
  </w:style>
  <w:style w:type="paragraph" w:customStyle="1" w:styleId="enf">
    <w:name w:val="法令番号（en）"/>
    <w:basedOn w:val="jaf"/>
    <w:rsid w:val="0027708C"/>
    <w:rPr>
      <w:rFonts w:ascii="Century" w:eastAsia="Century" w:hAnsi="Century" w:cs="Century"/>
    </w:rPr>
  </w:style>
  <w:style w:type="paragraph" w:customStyle="1" w:styleId="jaf0">
    <w:name w:val="目次（ja）"/>
    <w:basedOn w:val="a"/>
    <w:rsid w:val="0027708C"/>
    <w:rPr>
      <w:rFonts w:ascii="ＭＳ 明朝" w:eastAsia="ＭＳ 明朝" w:hAnsi="ＭＳ 明朝"/>
    </w:rPr>
  </w:style>
  <w:style w:type="paragraph" w:customStyle="1" w:styleId="enf0">
    <w:name w:val="目次（en）"/>
    <w:basedOn w:val="jaf0"/>
    <w:rsid w:val="0027708C"/>
    <w:rPr>
      <w:rFonts w:ascii="Century" w:eastAsia="Century" w:hAnsi="Century"/>
    </w:rPr>
  </w:style>
  <w:style w:type="paragraph" w:customStyle="1" w:styleId="jaf1">
    <w:name w:val="編（ja）"/>
    <w:basedOn w:val="a"/>
    <w:rsid w:val="0027708C"/>
    <w:pPr>
      <w:widowControl w:val="0"/>
      <w:ind w:left="661" w:hanging="221"/>
    </w:pPr>
    <w:rPr>
      <w:rFonts w:ascii="ＭＳ 明朝" w:eastAsia="ＭＳ 明朝" w:hAnsi="ＭＳ 明朝" w:cs="ＭＳ 明朝"/>
      <w:b/>
    </w:rPr>
  </w:style>
  <w:style w:type="paragraph" w:customStyle="1" w:styleId="enf1">
    <w:name w:val="編（en）"/>
    <w:basedOn w:val="jaf1"/>
    <w:rsid w:val="0027708C"/>
    <w:rPr>
      <w:rFonts w:ascii="Century" w:eastAsia="Century" w:hAnsi="Century" w:cs="Century"/>
    </w:rPr>
  </w:style>
  <w:style w:type="paragraph" w:customStyle="1" w:styleId="jaf2">
    <w:name w:val="節（ja）"/>
    <w:basedOn w:val="a"/>
    <w:rsid w:val="0027708C"/>
    <w:pPr>
      <w:widowControl w:val="0"/>
      <w:ind w:left="1101" w:hanging="221"/>
    </w:pPr>
    <w:rPr>
      <w:rFonts w:ascii="ＭＳ 明朝" w:eastAsia="ＭＳ 明朝" w:hAnsi="ＭＳ 明朝" w:cs="ＭＳ 明朝"/>
      <w:b/>
    </w:rPr>
  </w:style>
  <w:style w:type="paragraph" w:customStyle="1" w:styleId="enf2">
    <w:name w:val="節（en）"/>
    <w:basedOn w:val="jaf2"/>
    <w:rsid w:val="0027708C"/>
    <w:rPr>
      <w:rFonts w:ascii="Century" w:eastAsia="Century" w:hAnsi="Century" w:cs="Century"/>
    </w:rPr>
  </w:style>
  <w:style w:type="paragraph" w:customStyle="1" w:styleId="jaf3">
    <w:name w:val="条（ja）"/>
    <w:basedOn w:val="a"/>
    <w:rsid w:val="0027708C"/>
    <w:pPr>
      <w:widowControl w:val="0"/>
      <w:ind w:left="219" w:hanging="219"/>
    </w:pPr>
    <w:rPr>
      <w:rFonts w:ascii="ＭＳ 明朝" w:eastAsia="ＭＳ 明朝" w:hAnsi="ＭＳ 明朝" w:cs="ＭＳ 明朝"/>
    </w:rPr>
  </w:style>
  <w:style w:type="paragraph" w:customStyle="1" w:styleId="enf3">
    <w:name w:val="条（en）"/>
    <w:basedOn w:val="jaf3"/>
    <w:rsid w:val="0027708C"/>
    <w:rPr>
      <w:rFonts w:ascii="Century" w:eastAsia="Century" w:hAnsi="Century" w:cs="Century"/>
    </w:rPr>
  </w:style>
  <w:style w:type="paragraph" w:customStyle="1" w:styleId="jaf4">
    <w:name w:val="項（ja）"/>
    <w:basedOn w:val="a"/>
    <w:rsid w:val="0027708C"/>
    <w:pPr>
      <w:widowControl w:val="0"/>
      <w:ind w:left="219" w:hanging="219"/>
    </w:pPr>
    <w:rPr>
      <w:rFonts w:ascii="ＭＳ 明朝" w:eastAsia="ＭＳ 明朝" w:hAnsi="ＭＳ 明朝" w:cs="ＭＳ 明朝"/>
    </w:rPr>
  </w:style>
  <w:style w:type="paragraph" w:customStyle="1" w:styleId="enf4">
    <w:name w:val="項（en）"/>
    <w:basedOn w:val="jaf4"/>
    <w:rsid w:val="0027708C"/>
    <w:rPr>
      <w:rFonts w:ascii="Century" w:eastAsia="Century" w:hAnsi="Century" w:cs="Century"/>
    </w:rPr>
  </w:style>
  <w:style w:type="paragraph" w:customStyle="1" w:styleId="jaf5">
    <w:name w:val="項　番号なし（ja）"/>
    <w:basedOn w:val="a"/>
    <w:rsid w:val="0027708C"/>
    <w:pPr>
      <w:widowControl w:val="0"/>
      <w:ind w:firstLine="221"/>
    </w:pPr>
    <w:rPr>
      <w:rFonts w:ascii="ＭＳ 明朝" w:eastAsia="ＭＳ 明朝" w:hAnsi="ＭＳ 明朝" w:cs="ＭＳ 明朝"/>
    </w:rPr>
  </w:style>
  <w:style w:type="paragraph" w:customStyle="1" w:styleId="enf5">
    <w:name w:val="項　番号なし（en）"/>
    <w:basedOn w:val="jaf5"/>
    <w:rsid w:val="0027708C"/>
    <w:rPr>
      <w:rFonts w:ascii="Century" w:eastAsia="Century" w:hAnsi="Century" w:cs="Century"/>
    </w:rPr>
  </w:style>
  <w:style w:type="paragraph" w:customStyle="1" w:styleId="jaf6">
    <w:name w:val="号（ja）"/>
    <w:basedOn w:val="a"/>
    <w:rsid w:val="0027708C"/>
    <w:pPr>
      <w:widowControl w:val="0"/>
      <w:ind w:left="439" w:hanging="219"/>
    </w:pPr>
    <w:rPr>
      <w:rFonts w:ascii="ＭＳ 明朝" w:eastAsia="ＭＳ 明朝" w:hAnsi="ＭＳ 明朝" w:cs="ＭＳ 明朝"/>
    </w:rPr>
  </w:style>
  <w:style w:type="paragraph" w:customStyle="1" w:styleId="enf6">
    <w:name w:val="号（en）"/>
    <w:basedOn w:val="jaf6"/>
    <w:rsid w:val="0027708C"/>
    <w:rPr>
      <w:rFonts w:ascii="Century" w:eastAsia="Century" w:hAnsi="Century" w:cs="Century"/>
    </w:rPr>
  </w:style>
  <w:style w:type="paragraph" w:customStyle="1" w:styleId="jaf7">
    <w:name w:val="号　番号なし（ja）"/>
    <w:basedOn w:val="a"/>
    <w:rsid w:val="0027708C"/>
    <w:pPr>
      <w:widowControl w:val="0"/>
      <w:ind w:left="221" w:firstLine="221"/>
    </w:pPr>
    <w:rPr>
      <w:rFonts w:ascii="ＭＳ 明朝" w:eastAsia="ＭＳ 明朝" w:hAnsi="ＭＳ 明朝" w:cs="ＭＳ 明朝"/>
    </w:rPr>
  </w:style>
  <w:style w:type="paragraph" w:customStyle="1" w:styleId="enf7">
    <w:name w:val="号　番号なし（en）"/>
    <w:basedOn w:val="jaf7"/>
    <w:rsid w:val="0027708C"/>
    <w:rPr>
      <w:rFonts w:ascii="Century" w:eastAsia="Century" w:hAnsi="Century" w:cs="Century"/>
    </w:rPr>
  </w:style>
  <w:style w:type="paragraph" w:customStyle="1" w:styleId="jaf8">
    <w:name w:val="備考号（ja）"/>
    <w:basedOn w:val="a"/>
    <w:rsid w:val="0027708C"/>
    <w:pPr>
      <w:widowControl w:val="0"/>
      <w:ind w:left="659" w:hanging="219"/>
    </w:pPr>
    <w:rPr>
      <w:rFonts w:ascii="ＭＳ 明朝" w:eastAsia="ＭＳ 明朝" w:hAnsi="ＭＳ 明朝" w:cs="ＭＳ 明朝"/>
    </w:rPr>
  </w:style>
  <w:style w:type="paragraph" w:customStyle="1" w:styleId="enf8">
    <w:name w:val="備考号（en）"/>
    <w:basedOn w:val="jaf8"/>
    <w:rsid w:val="0027708C"/>
    <w:rPr>
      <w:rFonts w:ascii="Century" w:eastAsia="Century" w:hAnsi="Century" w:cs="Century"/>
    </w:rPr>
  </w:style>
  <w:style w:type="paragraph" w:customStyle="1" w:styleId="jaf9">
    <w:name w:val="号細分（ja）"/>
    <w:basedOn w:val="a"/>
    <w:rsid w:val="0027708C"/>
    <w:pPr>
      <w:widowControl w:val="0"/>
      <w:ind w:left="659" w:hanging="219"/>
    </w:pPr>
    <w:rPr>
      <w:rFonts w:ascii="ＭＳ 明朝" w:eastAsia="ＭＳ 明朝" w:hAnsi="ＭＳ 明朝" w:cs="ＭＳ 明朝"/>
    </w:rPr>
  </w:style>
  <w:style w:type="paragraph" w:customStyle="1" w:styleId="enf9">
    <w:name w:val="号細分（en）"/>
    <w:basedOn w:val="jaf9"/>
    <w:rsid w:val="0027708C"/>
    <w:rPr>
      <w:rFonts w:ascii="Century" w:eastAsia="Century" w:hAnsi="Century" w:cs="Century"/>
    </w:rPr>
  </w:style>
  <w:style w:type="paragraph" w:customStyle="1" w:styleId="jafa">
    <w:name w:val="号細分　番号なし（ja）"/>
    <w:basedOn w:val="a"/>
    <w:rsid w:val="0027708C"/>
    <w:pPr>
      <w:widowControl w:val="0"/>
      <w:ind w:left="439"/>
    </w:pPr>
    <w:rPr>
      <w:rFonts w:ascii="ＭＳ 明朝" w:eastAsia="ＭＳ 明朝" w:hAnsi="ＭＳ 明朝" w:cs="ＭＳ 明朝"/>
    </w:rPr>
  </w:style>
  <w:style w:type="paragraph" w:customStyle="1" w:styleId="enfa">
    <w:name w:val="号細分　番号なし（en）"/>
    <w:basedOn w:val="jafa"/>
    <w:rsid w:val="0027708C"/>
    <w:rPr>
      <w:rFonts w:ascii="Century" w:eastAsia="Century" w:hAnsi="Century" w:cs="Century"/>
    </w:rPr>
  </w:style>
  <w:style w:type="paragraph" w:customStyle="1" w:styleId="jafb">
    <w:name w:val="備考号細分（ja）"/>
    <w:basedOn w:val="a"/>
    <w:rsid w:val="0027708C"/>
    <w:pPr>
      <w:widowControl w:val="0"/>
      <w:ind w:left="1099" w:hanging="439"/>
    </w:pPr>
    <w:rPr>
      <w:rFonts w:ascii="ＭＳ 明朝" w:eastAsia="ＭＳ 明朝" w:hAnsi="ＭＳ 明朝" w:cs="ＭＳ 明朝"/>
    </w:rPr>
  </w:style>
  <w:style w:type="paragraph" w:customStyle="1" w:styleId="enfb">
    <w:name w:val="備考号細分（en）"/>
    <w:basedOn w:val="jafb"/>
    <w:rsid w:val="0027708C"/>
    <w:rPr>
      <w:rFonts w:ascii="Century" w:eastAsia="Century" w:hAnsi="Century" w:cs="Century"/>
    </w:rPr>
  </w:style>
  <w:style w:type="paragraph" w:customStyle="1" w:styleId="jafc">
    <w:name w:val="号細細分（ja）"/>
    <w:basedOn w:val="a"/>
    <w:rsid w:val="0027708C"/>
    <w:pPr>
      <w:widowControl w:val="0"/>
      <w:ind w:left="1099" w:hanging="439"/>
    </w:pPr>
    <w:rPr>
      <w:rFonts w:ascii="ＭＳ 明朝" w:eastAsia="ＭＳ 明朝" w:hAnsi="ＭＳ 明朝" w:cs="ＭＳ 明朝"/>
    </w:rPr>
  </w:style>
  <w:style w:type="paragraph" w:customStyle="1" w:styleId="enfc">
    <w:name w:val="号細細分（en）"/>
    <w:basedOn w:val="jafc"/>
    <w:rsid w:val="0027708C"/>
    <w:rPr>
      <w:rFonts w:ascii="Century" w:eastAsia="Century" w:hAnsi="Century" w:cs="Century"/>
    </w:rPr>
  </w:style>
  <w:style w:type="paragraph" w:customStyle="1" w:styleId="jafd">
    <w:name w:val="号細細分　番号なし（ja）"/>
    <w:basedOn w:val="a"/>
    <w:rsid w:val="0027708C"/>
    <w:pPr>
      <w:widowControl w:val="0"/>
      <w:ind w:left="659"/>
    </w:pPr>
    <w:rPr>
      <w:rFonts w:ascii="ＭＳ 明朝" w:eastAsia="ＭＳ 明朝" w:hAnsi="ＭＳ 明朝" w:cs="ＭＳ 明朝"/>
    </w:rPr>
  </w:style>
  <w:style w:type="paragraph" w:customStyle="1" w:styleId="enfd">
    <w:name w:val="号細細分　番号なし（en）"/>
    <w:basedOn w:val="jafd"/>
    <w:rsid w:val="0027708C"/>
    <w:rPr>
      <w:rFonts w:ascii="Century" w:eastAsia="Century" w:hAnsi="Century" w:cs="Century"/>
    </w:rPr>
  </w:style>
  <w:style w:type="paragraph" w:customStyle="1" w:styleId="jafe">
    <w:name w:val="備考号細細分（ja）"/>
    <w:basedOn w:val="a"/>
    <w:rsid w:val="0027708C"/>
    <w:pPr>
      <w:widowControl w:val="0"/>
      <w:ind w:left="1319" w:hanging="439"/>
    </w:pPr>
    <w:rPr>
      <w:rFonts w:ascii="ＭＳ 明朝" w:eastAsia="ＭＳ 明朝" w:hAnsi="ＭＳ 明朝" w:cs="ＭＳ 明朝"/>
    </w:rPr>
  </w:style>
  <w:style w:type="paragraph" w:customStyle="1" w:styleId="enfe">
    <w:name w:val="備考号細細分（en）"/>
    <w:basedOn w:val="jafe"/>
    <w:rsid w:val="0027708C"/>
    <w:rPr>
      <w:rFonts w:ascii="Century" w:eastAsia="Century" w:hAnsi="Century" w:cs="Century"/>
    </w:rPr>
  </w:style>
  <w:style w:type="paragraph" w:customStyle="1" w:styleId="jaff">
    <w:name w:val="号細細細分（ja）"/>
    <w:basedOn w:val="a"/>
    <w:rsid w:val="0027708C"/>
    <w:pPr>
      <w:widowControl w:val="0"/>
      <w:ind w:left="1319" w:hanging="439"/>
    </w:pPr>
    <w:rPr>
      <w:rFonts w:ascii="ＭＳ 明朝" w:eastAsia="ＭＳ 明朝" w:hAnsi="ＭＳ 明朝" w:cs="ＭＳ 明朝"/>
    </w:rPr>
  </w:style>
  <w:style w:type="paragraph" w:customStyle="1" w:styleId="enff">
    <w:name w:val="号細細細分（en）"/>
    <w:basedOn w:val="jaff"/>
    <w:rsid w:val="0027708C"/>
    <w:rPr>
      <w:rFonts w:ascii="Century" w:eastAsia="Century" w:hAnsi="Century" w:cs="Century"/>
    </w:rPr>
  </w:style>
  <w:style w:type="paragraph" w:customStyle="1" w:styleId="jaff0">
    <w:name w:val="号細細細分　番号なし（ja）"/>
    <w:basedOn w:val="a"/>
    <w:rsid w:val="0027708C"/>
    <w:pPr>
      <w:widowControl w:val="0"/>
      <w:ind w:left="879"/>
    </w:pPr>
    <w:rPr>
      <w:rFonts w:ascii="ＭＳ 明朝" w:eastAsia="ＭＳ 明朝" w:hAnsi="ＭＳ 明朝" w:cs="ＭＳ 明朝"/>
    </w:rPr>
  </w:style>
  <w:style w:type="paragraph" w:customStyle="1" w:styleId="enff0">
    <w:name w:val="号細細細分　番号なし（en）"/>
    <w:basedOn w:val="jaff0"/>
    <w:rsid w:val="0027708C"/>
    <w:rPr>
      <w:rFonts w:ascii="Century" w:eastAsia="Century" w:hAnsi="Century" w:cs="Century"/>
    </w:rPr>
  </w:style>
  <w:style w:type="paragraph" w:customStyle="1" w:styleId="jaff1">
    <w:name w:val="備考号細細細分（ja）"/>
    <w:basedOn w:val="a"/>
    <w:rsid w:val="002770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708C"/>
    <w:rPr>
      <w:rFonts w:ascii="Century" w:eastAsia="Century" w:hAnsi="Century" w:cs="Century"/>
    </w:rPr>
  </w:style>
  <w:style w:type="paragraph" w:customStyle="1" w:styleId="jaff2">
    <w:name w:val="類（ja）"/>
    <w:basedOn w:val="a"/>
    <w:rsid w:val="0027708C"/>
    <w:pPr>
      <w:widowControl w:val="0"/>
      <w:ind w:left="439" w:hanging="219"/>
    </w:pPr>
    <w:rPr>
      <w:rFonts w:ascii="ＭＳ 明朝" w:eastAsia="ＭＳ 明朝" w:hAnsi="ＭＳ 明朝" w:cs="ＭＳ 明朝"/>
    </w:rPr>
  </w:style>
  <w:style w:type="paragraph" w:customStyle="1" w:styleId="enff2">
    <w:name w:val="類（en）"/>
    <w:basedOn w:val="jaff2"/>
    <w:rsid w:val="0027708C"/>
    <w:rPr>
      <w:rFonts w:ascii="Century" w:eastAsia="Century" w:hAnsi="Century" w:cs="Century"/>
    </w:rPr>
  </w:style>
  <w:style w:type="paragraph" w:customStyle="1" w:styleId="jaff3">
    <w:name w:val="公布文（ja）"/>
    <w:basedOn w:val="a"/>
    <w:rsid w:val="0027708C"/>
    <w:pPr>
      <w:widowControl w:val="0"/>
      <w:ind w:firstLine="219"/>
    </w:pPr>
    <w:rPr>
      <w:rFonts w:ascii="ＭＳ 明朝" w:eastAsia="ＭＳ 明朝" w:hAnsi="ＭＳ 明朝" w:cs="ＭＳ 明朝"/>
    </w:rPr>
  </w:style>
  <w:style w:type="paragraph" w:customStyle="1" w:styleId="enff3">
    <w:name w:val="公布文（en）"/>
    <w:basedOn w:val="jaff3"/>
    <w:rsid w:val="0027708C"/>
    <w:rPr>
      <w:rFonts w:ascii="Century" w:eastAsia="Century" w:hAnsi="Century" w:cs="Century"/>
    </w:rPr>
  </w:style>
  <w:style w:type="paragraph" w:customStyle="1" w:styleId="jaen">
    <w:name w:val="表（ja：en）"/>
    <w:basedOn w:val="a"/>
    <w:rsid w:val="0027708C"/>
    <w:pPr>
      <w:widowControl w:val="0"/>
      <w:snapToGrid w:val="0"/>
    </w:pPr>
    <w:rPr>
      <w:rFonts w:ascii="Century" w:eastAsia="ＭＳ 明朝" w:hAnsi="Century"/>
    </w:rPr>
  </w:style>
  <w:style w:type="paragraph" w:customStyle="1" w:styleId="jaff4">
    <w:name w:val="備考（ja）"/>
    <w:basedOn w:val="a"/>
    <w:rsid w:val="0027708C"/>
    <w:pPr>
      <w:widowControl w:val="0"/>
      <w:ind w:left="439" w:hanging="219"/>
    </w:pPr>
    <w:rPr>
      <w:rFonts w:ascii="ＭＳ 明朝" w:eastAsia="ＭＳ 明朝" w:hAnsi="ＭＳ 明朝" w:cs="ＭＳ 明朝"/>
    </w:rPr>
  </w:style>
  <w:style w:type="paragraph" w:customStyle="1" w:styleId="enff4">
    <w:name w:val="備考（en）"/>
    <w:basedOn w:val="jaff4"/>
    <w:rsid w:val="0027708C"/>
    <w:rPr>
      <w:rFonts w:ascii="Century" w:eastAsia="Century" w:hAnsi="Century" w:cs="Century"/>
    </w:rPr>
  </w:style>
  <w:style w:type="paragraph" w:customStyle="1" w:styleId="jaff5">
    <w:name w:val="表タイトル（ja）"/>
    <w:basedOn w:val="a"/>
    <w:rsid w:val="0027708C"/>
    <w:pPr>
      <w:widowControl w:val="0"/>
      <w:ind w:left="219"/>
    </w:pPr>
    <w:rPr>
      <w:rFonts w:ascii="ＭＳ 明朝" w:eastAsia="ＭＳ 明朝" w:hAnsi="ＭＳ 明朝" w:cs="ＭＳ 明朝"/>
    </w:rPr>
  </w:style>
  <w:style w:type="paragraph" w:customStyle="1" w:styleId="enff5">
    <w:name w:val="表タイトル（en）"/>
    <w:basedOn w:val="jaff5"/>
    <w:rsid w:val="0027708C"/>
    <w:rPr>
      <w:rFonts w:ascii="Century" w:eastAsia="Century" w:hAnsi="Century" w:cs="Century"/>
    </w:rPr>
  </w:style>
  <w:style w:type="paragraph" w:customStyle="1" w:styleId="jaff6">
    <w:name w:val="改正規定文（ja）"/>
    <w:basedOn w:val="a"/>
    <w:rsid w:val="0027708C"/>
    <w:pPr>
      <w:widowControl w:val="0"/>
      <w:ind w:left="219" w:firstLine="219"/>
    </w:pPr>
    <w:rPr>
      <w:rFonts w:ascii="ＭＳ 明朝" w:eastAsia="ＭＳ 明朝" w:hAnsi="ＭＳ 明朝" w:cs="ＭＳ 明朝"/>
    </w:rPr>
  </w:style>
  <w:style w:type="paragraph" w:customStyle="1" w:styleId="enff6">
    <w:name w:val="改正規定文（en）"/>
    <w:basedOn w:val="jaff6"/>
    <w:rsid w:val="0027708C"/>
    <w:rPr>
      <w:rFonts w:ascii="Century" w:eastAsia="Century" w:hAnsi="Century" w:cs="Century"/>
    </w:rPr>
  </w:style>
  <w:style w:type="paragraph" w:customStyle="1" w:styleId="jaff7">
    <w:name w:val="付記（ja）"/>
    <w:basedOn w:val="a"/>
    <w:rsid w:val="0027708C"/>
    <w:pPr>
      <w:widowControl w:val="0"/>
      <w:ind w:left="219" w:firstLine="219"/>
    </w:pPr>
    <w:rPr>
      <w:rFonts w:ascii="ＭＳ 明朝" w:eastAsia="ＭＳ 明朝" w:hAnsi="ＭＳ 明朝" w:cs="ＭＳ 明朝"/>
    </w:rPr>
  </w:style>
  <w:style w:type="paragraph" w:customStyle="1" w:styleId="enff7">
    <w:name w:val="付記（en）"/>
    <w:basedOn w:val="jaff7"/>
    <w:rsid w:val="0027708C"/>
    <w:rPr>
      <w:rFonts w:ascii="Century" w:eastAsia="Century" w:hAnsi="Century" w:cs="Century"/>
    </w:rPr>
  </w:style>
  <w:style w:type="paragraph" w:customStyle="1" w:styleId="jaff8">
    <w:name w:val="様式名（ja）"/>
    <w:basedOn w:val="a"/>
    <w:rsid w:val="0027708C"/>
    <w:pPr>
      <w:widowControl w:val="0"/>
      <w:ind w:left="439" w:hanging="219"/>
    </w:pPr>
    <w:rPr>
      <w:rFonts w:ascii="ＭＳ 明朝" w:eastAsia="ＭＳ 明朝" w:hAnsi="ＭＳ 明朝" w:cs="ＭＳ 明朝"/>
    </w:rPr>
  </w:style>
  <w:style w:type="paragraph" w:customStyle="1" w:styleId="enff8">
    <w:name w:val="様式名（en）"/>
    <w:basedOn w:val="jaff8"/>
    <w:rsid w:val="0027708C"/>
    <w:rPr>
      <w:rFonts w:ascii="Century" w:eastAsia="Century" w:hAnsi="Century" w:cs="Century"/>
    </w:rPr>
  </w:style>
  <w:style w:type="paragraph" w:customStyle="1" w:styleId="jaff9">
    <w:name w:val="様式項目（ja）"/>
    <w:basedOn w:val="a"/>
    <w:rsid w:val="0027708C"/>
    <w:pPr>
      <w:widowControl w:val="0"/>
      <w:ind w:left="221" w:firstLine="221"/>
    </w:pPr>
    <w:rPr>
      <w:rFonts w:ascii="ＭＳ 明朝" w:eastAsia="ＭＳ 明朝" w:hAnsi="ＭＳ 明朝" w:cs="ＭＳ 明朝"/>
    </w:rPr>
  </w:style>
  <w:style w:type="paragraph" w:customStyle="1" w:styleId="enff9">
    <w:name w:val="様式項目（en）"/>
    <w:basedOn w:val="jaff9"/>
    <w:rsid w:val="0027708C"/>
    <w:rPr>
      <w:rFonts w:ascii="Century" w:eastAsia="Century" w:hAnsi="Century" w:cs="Century"/>
    </w:rPr>
  </w:style>
  <w:style w:type="table" w:customStyle="1" w:styleId="1">
    <w:name w:val="表1"/>
    <w:rsid w:val="0027708C"/>
    <w:tblPr>
      <w:tblInd w:w="340" w:type="dxa"/>
      <w:tblCellMar>
        <w:top w:w="0" w:type="dxa"/>
        <w:left w:w="0" w:type="dxa"/>
        <w:bottom w:w="0" w:type="dxa"/>
        <w:right w:w="0" w:type="dxa"/>
      </w:tblCellMar>
    </w:tblPr>
  </w:style>
  <w:style w:type="numbering" w:customStyle="1" w:styleId="WW8Num1">
    <w:name w:val="WW8Num1"/>
    <w:rsid w:val="0027708C"/>
    <w:pPr>
      <w:numPr>
        <w:numId w:val="2"/>
      </w:numPr>
    </w:pPr>
  </w:style>
  <w:style w:type="numbering" w:customStyle="1" w:styleId="WW8Num2">
    <w:name w:val="WW8Num2"/>
    <w:rsid w:val="0027708C"/>
    <w:pPr>
      <w:numPr>
        <w:numId w:val="3"/>
      </w:numPr>
    </w:pPr>
  </w:style>
  <w:style w:type="numbering" w:customStyle="1" w:styleId="WW8Num3">
    <w:name w:val="WW8Num3"/>
    <w:rsid w:val="0027708C"/>
    <w:pPr>
      <w:numPr>
        <w:numId w:val="4"/>
      </w:numPr>
    </w:pPr>
  </w:style>
  <w:style w:type="numbering" w:customStyle="1" w:styleId="WW8Num4">
    <w:name w:val="WW8Num4"/>
    <w:rsid w:val="0027708C"/>
    <w:pPr>
      <w:numPr>
        <w:numId w:val="5"/>
      </w:numPr>
    </w:pPr>
  </w:style>
  <w:style w:type="numbering" w:customStyle="1" w:styleId="WW8Num5">
    <w:name w:val="WW8Num5"/>
    <w:rsid w:val="0027708C"/>
    <w:pPr>
      <w:numPr>
        <w:numId w:val="6"/>
      </w:numPr>
    </w:pPr>
  </w:style>
  <w:style w:type="numbering" w:customStyle="1" w:styleId="WW8Num6">
    <w:name w:val="WW8Num6"/>
    <w:rsid w:val="0027708C"/>
    <w:pPr>
      <w:numPr>
        <w:numId w:val="7"/>
      </w:numPr>
    </w:pPr>
  </w:style>
  <w:style w:type="numbering" w:customStyle="1" w:styleId="WW8Num7">
    <w:name w:val="WW8Num7"/>
    <w:rsid w:val="0027708C"/>
    <w:pPr>
      <w:numPr>
        <w:numId w:val="8"/>
      </w:numPr>
    </w:pPr>
  </w:style>
  <w:style w:type="numbering" w:customStyle="1" w:styleId="WW8Num8">
    <w:name w:val="WW8Num8"/>
    <w:rsid w:val="0027708C"/>
    <w:pPr>
      <w:numPr>
        <w:numId w:val="9"/>
      </w:numPr>
    </w:pPr>
  </w:style>
  <w:style w:type="numbering" w:customStyle="1" w:styleId="WW8Num9">
    <w:name w:val="WW8Num9"/>
    <w:rsid w:val="0027708C"/>
    <w:pPr>
      <w:numPr>
        <w:numId w:val="10"/>
      </w:numPr>
    </w:pPr>
  </w:style>
  <w:style w:type="numbering" w:customStyle="1" w:styleId="WW8Num10">
    <w:name w:val="WW8Num10"/>
    <w:rsid w:val="0027708C"/>
    <w:pPr>
      <w:numPr>
        <w:numId w:val="11"/>
      </w:numPr>
    </w:pPr>
  </w:style>
  <w:style w:type="numbering" w:customStyle="1" w:styleId="WW8Num11">
    <w:name w:val="WW8Num11"/>
    <w:rsid w:val="0027708C"/>
    <w:pPr>
      <w:numPr>
        <w:numId w:val="12"/>
      </w:numPr>
    </w:pPr>
  </w:style>
  <w:style w:type="numbering" w:customStyle="1" w:styleId="WW8Num12">
    <w:name w:val="WW8Num12"/>
    <w:rsid w:val="0027708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2024-03-06T06:24:00Z</dcterms:created>
  <dcterms:modified xsi:type="dcterms:W3CDTF">2024-03-06T06:24:00Z</dcterms:modified>
</cp:coreProperties>
</file>