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406" w:rsidRDefault="002C015F">
      <w:pPr>
        <w:pStyle w:val="ja"/>
      </w:pPr>
      <w:r>
        <w:t>裁判外紛争解決手続の利用の促進に関する法律施行令</w:t>
      </w:r>
    </w:p>
    <w:p w:rsidR="009E6406" w:rsidRDefault="002C015F">
      <w:pPr>
        <w:pStyle w:val="en"/>
      </w:pPr>
      <w:r>
        <w:t>Order for Enforcement of the Act on Promotion of Use of Alternative Dispute Resolution</w:t>
      </w:r>
    </w:p>
    <w:p w:rsidR="009E6406" w:rsidRDefault="009E6406"/>
    <w:p w:rsidR="009E6406" w:rsidRDefault="002C015F">
      <w:pPr>
        <w:pStyle w:val="jaf"/>
      </w:pPr>
      <w:r>
        <w:t>（平成十八年四月二十八日政令第百八十六号）</w:t>
      </w:r>
    </w:p>
    <w:p w:rsidR="009E6406" w:rsidRDefault="002C015F">
      <w:pPr>
        <w:pStyle w:val="enf"/>
      </w:pPr>
      <w:r>
        <w:t>(Cabinet Order No. 186 of April 28, 2006)</w:t>
      </w:r>
    </w:p>
    <w:p w:rsidR="009E6406" w:rsidRDefault="009E6406"/>
    <w:p w:rsidR="009E6406" w:rsidRDefault="002C015F">
      <w:pPr>
        <w:pStyle w:val="jae"/>
      </w:pPr>
      <w:r>
        <w:t>内閣は、裁判外紛争解決手続の利用の促進に関する法律（平成十六年法律第百五十一号）第二条第一号ただし書並びに第七条第九号及び第十号の規定に基づき、この政令を制定する。</w:t>
      </w:r>
    </w:p>
    <w:p w:rsidR="009E6406" w:rsidRDefault="002C015F">
      <w:pPr>
        <w:pStyle w:val="ene"/>
      </w:pPr>
      <w:r>
        <w:t>The Cabinet thus enacts this Cabinet Order based on the provisions of the proviso of Article 2, item (i) and Article 7, item (ix) and item (x) of the Act on Promotion of Use of Alternative Dispute Resolution (Act No. 151 of 2004).</w:t>
      </w:r>
    </w:p>
    <w:p w:rsidR="009E6406" w:rsidRDefault="009E6406"/>
    <w:p w:rsidR="009E6406" w:rsidRDefault="002C015F">
      <w:pPr>
        <w:pStyle w:val="jaa"/>
      </w:pPr>
      <w:r>
        <w:t>（民間紛争解決手続に該当しない裁判外紛争解決手続）</w:t>
      </w:r>
    </w:p>
    <w:p w:rsidR="009E6406" w:rsidRDefault="002C015F">
      <w:pPr>
        <w:pStyle w:val="ena"/>
      </w:pPr>
      <w:r>
        <w:t>(Alternative Dispute Resolution Procedures Not Falling under Private Dispute Resolution Procedures)</w:t>
      </w:r>
    </w:p>
    <w:p w:rsidR="009E6406" w:rsidRDefault="002C015F">
      <w:pPr>
        <w:pStyle w:val="jaf3"/>
      </w:pPr>
      <w:r>
        <w:t>第一条　裁判外紛争解決手続の利用の促進に関する法律（以下「法」という。）第二条第一号ただし書の政令で定める裁判外紛争解決手続は、次に掲げるものとする。</w:t>
      </w:r>
    </w:p>
    <w:p w:rsidR="009E6406" w:rsidRDefault="002C015F">
      <w:pPr>
        <w:pStyle w:val="enf3"/>
      </w:pPr>
      <w:r>
        <w:t>Article 1  The alternative dispute resolution procedures specified by a Cabinet Order as stated in the proviso of Article 2, item (i) of the Act on Promotion of Use of Alternative Dispute Resolution (below referred to as the "Act") are as follows</w:t>
      </w:r>
    </w:p>
    <w:p w:rsidR="009E6406" w:rsidRDefault="002C015F">
      <w:pPr>
        <w:pStyle w:val="jaf6"/>
      </w:pPr>
      <w:r>
        <w:t>一　自動車損害賠償保障法（昭和三十年法律第九十七号）第三章第二節の二の規定により指定紛争処理機関（同法第二十三条の五第二項に規定する指定紛争処理機関をいう。）が行う調停の手続</w:t>
      </w:r>
    </w:p>
    <w:p w:rsidR="009E6406" w:rsidRDefault="002C015F">
      <w:pPr>
        <w:pStyle w:val="enf6"/>
      </w:pPr>
      <w:r>
        <w:t>(i) a conciliation procedure carried out by a designated dispute resolution organization (which means a designated dispute resolution organization prescribed in Article 23-5, paragraph (2) of the Act on Securing Compensation for Automobile Accidents (Act No. 97 of 1955)) pursuant to the provisions of Chapter III, Section 2-2 of the same Act</w:t>
      </w:r>
    </w:p>
    <w:p w:rsidR="009E6406" w:rsidRDefault="002C015F">
      <w:pPr>
        <w:pStyle w:val="jaf6"/>
      </w:pPr>
      <w:r>
        <w:t>二　住宅の品質確保の促進等に関する法律（平成十一年法律第八十一号）第六章第一節の規定により指定住宅紛争処理機関（同法第六十六条第二項に規定する指定住宅紛争処理機関をいう。）が行うあっせん及び調停の手続</w:t>
      </w:r>
    </w:p>
    <w:p w:rsidR="009E6406" w:rsidRDefault="002C015F">
      <w:pPr>
        <w:pStyle w:val="enf6"/>
      </w:pPr>
      <w:r>
        <w:t>(ii) A mediation procedure and a conciliation procedure carried out by a designated housing dispute resolution organization (which is a designated housing dispute resolution organization prescribed in Article 66, paragraph (2) of the Housing Quality Assurance Act (Act No. 81 of 1999)) pursuant to the provisions of Chapter VI, Section 1 of the same Act</w:t>
      </w:r>
    </w:p>
    <w:p w:rsidR="009E6406" w:rsidRDefault="009E6406"/>
    <w:p w:rsidR="009E6406" w:rsidRDefault="002C015F">
      <w:pPr>
        <w:pStyle w:val="jaa"/>
      </w:pPr>
      <w:r>
        <w:lastRenderedPageBreak/>
        <w:t>（法第七条第九号及び第十号の政令で定める使用人）</w:t>
      </w:r>
    </w:p>
    <w:p w:rsidR="009E6406" w:rsidRDefault="002C015F">
      <w:pPr>
        <w:pStyle w:val="ena"/>
      </w:pPr>
      <w:r>
        <w:t>(Employee Specified by a Cabinet Order as Stated in Article 7, item (ix) and item (x) of the Act)</w:t>
      </w:r>
    </w:p>
    <w:p w:rsidR="009E6406" w:rsidRDefault="002C015F">
      <w:pPr>
        <w:pStyle w:val="jaf3"/>
      </w:pPr>
      <w:r>
        <w:t>第二条　法第七条第九号及び第十号の政令で定める使用人は、法第五条の認証の申請をした者の使用人であって、民間紛争解決手続の業務に関し法第八条第一項第二号の事務所の業務を統括する者及びこれに準ずる者として法務省令で定める者とする。</w:t>
      </w:r>
    </w:p>
    <w:p w:rsidR="009E6406" w:rsidRDefault="002C015F">
      <w:pPr>
        <w:pStyle w:val="enf3"/>
      </w:pPr>
      <w:r>
        <w:t>Article 2  The employee specified by Cabinet Order as stated in Article 7, item (ix) and item (x) of the Act is an employee of a person who has filed an application for the certification stated in Article 5 of the Act and who is specified by Ministry of Justice Order to be a person who supervises private dispute resolution services at an office stated in Article 8, paragraph (1), item (ii) of the Act or an equivalent person.</w:t>
      </w:r>
    </w:p>
    <w:p w:rsidR="009E6406" w:rsidRDefault="009E6406"/>
    <w:p w:rsidR="009E6406" w:rsidRDefault="002C015F">
      <w:pPr>
        <w:pStyle w:val="jaa"/>
      </w:pPr>
      <w:r>
        <w:t>（認証の申請に係る手数料の額）</w:t>
      </w:r>
    </w:p>
    <w:p w:rsidR="009E6406" w:rsidRDefault="002C015F">
      <w:pPr>
        <w:pStyle w:val="ena"/>
      </w:pPr>
      <w:r>
        <w:t>(Amount of the Fee for an Application for Certification)</w:t>
      </w:r>
    </w:p>
    <w:p w:rsidR="009E6406" w:rsidRDefault="002C015F">
      <w:pPr>
        <w:pStyle w:val="jaf3"/>
      </w:pPr>
      <w:r>
        <w:t>第三条　法第八条第三項の政令で定める手数料の額は、申請一件につき十四万五千円とする。</w:t>
      </w:r>
    </w:p>
    <w:p w:rsidR="009E6406" w:rsidRDefault="002C015F">
      <w:pPr>
        <w:pStyle w:val="enf3"/>
      </w:pPr>
      <w:r>
        <w:t xml:space="preserve">Article 3  (1) The amount of the fee specified by Cabinet Order as stated in Article 8, paragraph (3) of the Act is </w:t>
      </w:r>
      <w:r>
        <w:t>145,000 yen per application.</w:t>
      </w:r>
    </w:p>
    <w:p w:rsidR="009E6406" w:rsidRDefault="002C015F">
      <w:pPr>
        <w:pStyle w:val="jaf4"/>
      </w:pPr>
      <w:r>
        <w:t>２　法第十二条第四項において準用する法第八条第三項の政令で定める手数料の額は、申請一件につき六万六百円とする。</w:t>
      </w:r>
    </w:p>
    <w:p w:rsidR="009E6406" w:rsidRDefault="002C015F">
      <w:pPr>
        <w:pStyle w:val="enf4"/>
      </w:pPr>
      <w:r>
        <w:t>(2) The amount of the fee specified by Cabinet Order as stated in Article 8, paragraph (3) of the Act as applied mutatis mutandis pursuant to Article 12, paragraph (4) of the Act is 60,600 yen per application.</w:t>
      </w:r>
    </w:p>
    <w:p w:rsidR="009E6406" w:rsidRDefault="009E6406"/>
    <w:p w:rsidR="009E6406" w:rsidRDefault="002C015F">
      <w:pPr>
        <w:pStyle w:val="ja2"/>
      </w:pPr>
      <w:r>
        <w:t>附　則</w:t>
      </w:r>
    </w:p>
    <w:p w:rsidR="009E6406" w:rsidRDefault="002C015F">
      <w:pPr>
        <w:pStyle w:val="en2"/>
      </w:pPr>
      <w:r>
        <w:t>Supplementary Provisions</w:t>
      </w:r>
    </w:p>
    <w:p w:rsidR="009E6406" w:rsidRDefault="009E6406"/>
    <w:p w:rsidR="009E6406" w:rsidRDefault="002C015F">
      <w:pPr>
        <w:pStyle w:val="jaf5"/>
      </w:pPr>
      <w:r>
        <w:t>この政令は、法の施行の日（平成十九年四月一日）から施行する。</w:t>
      </w:r>
    </w:p>
    <w:p w:rsidR="009E6406" w:rsidRDefault="002C015F">
      <w:pPr>
        <w:pStyle w:val="enf5"/>
      </w:pPr>
      <w:r>
        <w:t>This Cabinet Order comes into effect as of the day of enforcement of the Act (April 1, 2007).</w:t>
      </w:r>
    </w:p>
    <w:p w:rsidR="009E6406" w:rsidRDefault="009E6406"/>
    <w:p w:rsidR="009E6406" w:rsidRDefault="002C015F">
      <w:pPr>
        <w:pStyle w:val="ja2"/>
      </w:pPr>
      <w:r>
        <w:t>附　則　〔平成十九年二月二日政令第十七号〕</w:t>
      </w:r>
    </w:p>
    <w:p w:rsidR="009E6406" w:rsidRDefault="002C015F">
      <w:pPr>
        <w:pStyle w:val="en2"/>
      </w:pPr>
      <w:r>
        <w:t>Supplementary Provisions  [Cabinet Order No. 17 of February 2, 2007]</w:t>
      </w:r>
    </w:p>
    <w:p w:rsidR="009E6406" w:rsidRDefault="009E6406"/>
    <w:p w:rsidR="009E6406" w:rsidRDefault="002C015F">
      <w:pPr>
        <w:pStyle w:val="jaf5"/>
      </w:pPr>
      <w:r>
        <w:t>この政令は、公布の日から施行する。</w:t>
      </w:r>
    </w:p>
    <w:p w:rsidR="009E6406" w:rsidRDefault="002C015F">
      <w:pPr>
        <w:pStyle w:val="enf5"/>
      </w:pPr>
      <w:r>
        <w:t>This Cabinet Order comes into effect as of the date of promulgation.</w:t>
      </w:r>
    </w:p>
    <w:p w:rsidR="009E6406" w:rsidRDefault="009E6406"/>
    <w:p w:rsidR="009E6406" w:rsidRDefault="002C015F">
      <w:pPr>
        <w:pStyle w:val="ja2"/>
      </w:pPr>
      <w:r>
        <w:t>附　則　〔平成二十三年十二月二十一日政令第四百三号〕</w:t>
      </w:r>
    </w:p>
    <w:p w:rsidR="009E6406" w:rsidRDefault="002C015F">
      <w:pPr>
        <w:pStyle w:val="en2"/>
      </w:pPr>
      <w:r>
        <w:t>Supplementary Provisions  [Cabinet Order No. 403 of December 21, 2011]</w:t>
      </w:r>
    </w:p>
    <w:p w:rsidR="009E6406" w:rsidRDefault="009E6406"/>
    <w:p w:rsidR="009E6406" w:rsidRDefault="002C015F">
      <w:pPr>
        <w:pStyle w:val="jaa"/>
      </w:pPr>
      <w:r>
        <w:lastRenderedPageBreak/>
        <w:t>（施行期日）</w:t>
      </w:r>
    </w:p>
    <w:p w:rsidR="009E6406" w:rsidRDefault="002C015F">
      <w:pPr>
        <w:pStyle w:val="ena"/>
      </w:pPr>
      <w:r>
        <w:t>(Effective Date)</w:t>
      </w:r>
    </w:p>
    <w:p w:rsidR="009E6406" w:rsidRDefault="002C015F">
      <w:pPr>
        <w:pStyle w:val="jaf3"/>
      </w:pPr>
      <w:r>
        <w:t>第一条　この政令は、平成二十四年一月七日から施行する。</w:t>
      </w:r>
    </w:p>
    <w:p w:rsidR="009E6406" w:rsidRDefault="002C015F">
      <w:pPr>
        <w:pStyle w:val="enf3"/>
      </w:pPr>
      <w:r>
        <w:t>Article 1  This Cabinet Order comes into effect as of January 7, 2012.</w:t>
      </w:r>
    </w:p>
    <w:p w:rsidR="009E6406" w:rsidRDefault="009E6406"/>
    <w:p w:rsidR="009E6406" w:rsidRDefault="002C015F">
      <w:pPr>
        <w:pStyle w:val="jaa"/>
      </w:pPr>
      <w:r>
        <w:t>（経過措置）</w:t>
      </w:r>
    </w:p>
    <w:p w:rsidR="009E6406" w:rsidRDefault="002C015F">
      <w:pPr>
        <w:pStyle w:val="ena"/>
      </w:pPr>
      <w:r>
        <w:t>(Transitional Measures)</w:t>
      </w:r>
    </w:p>
    <w:p w:rsidR="009E6406" w:rsidRDefault="002C015F">
      <w:pPr>
        <w:pStyle w:val="jaf3"/>
      </w:pPr>
      <w:r>
        <w:t>第二条　この政令の施行前に電子申請（行政手続等における情報通信の技術の利用に関する法律（平成十四年法律第百五十一号）第三条第一項の規定により同項に規定する電子情報処理組織を使用して行う申請をいう。）をした者が納付すべき裁判外紛争解決手続の利用の促進に関する法律第八条第三項（同法第十二条第四項において準用する場合を含む。）の手数料については、なお従前の例による。</w:t>
      </w:r>
    </w:p>
    <w:p w:rsidR="009E6406" w:rsidRDefault="002C015F">
      <w:pPr>
        <w:pStyle w:val="enf3"/>
      </w:pPr>
      <w:r>
        <w:t xml:space="preserve">Article 2  With regard to the fees stated in Article 8, paragraph (3) of the Act on Promotion of Use of Alternative Dispute Resolution (including as applied mutatis mutandis pursuant to Article 12, </w:t>
      </w:r>
      <w:r>
        <w:t>paragraph (4) of the same Act) to be paid by a person who has filed an electronic application (meaning an application filed by using the electronic data processing system prescribed in Article 3, paragraph (1) of the Act on Use of Information and Communications Technology in Administrative Procedure (Act No. 151 of 2002), pursuant to the provisions of the same paragraph) prior to the enforcement of this Cabinet Order, prior laws continue to govern.</w:t>
      </w:r>
    </w:p>
    <w:sectPr w:rsidR="009E6406" w:rsidSect="009E64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406" w:rsidRDefault="009E6406" w:rsidP="009E6406">
      <w:r>
        <w:separator/>
      </w:r>
    </w:p>
  </w:endnote>
  <w:endnote w:type="continuationSeparator" w:id="0">
    <w:p w:rsidR="009E6406" w:rsidRDefault="009E6406" w:rsidP="009E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406" w:rsidRDefault="009E6406">
    <w:pPr>
      <w:pStyle w:val="a3"/>
    </w:pPr>
    <w:r>
      <w:fldChar w:fldCharType="begin"/>
    </w:r>
    <w:r>
      <w:instrText xml:space="preserve"> PAGE  \* MERGEFORMAT </w:instrText>
    </w:r>
    <w:r>
      <w:fldChar w:fldCharType="separate"/>
    </w:r>
    <w:r w:rsidR="002C01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406" w:rsidRDefault="009E6406" w:rsidP="009E6406">
      <w:r>
        <w:separator/>
      </w:r>
    </w:p>
  </w:footnote>
  <w:footnote w:type="continuationSeparator" w:id="0">
    <w:p w:rsidR="009E6406" w:rsidRDefault="009E6406" w:rsidP="009E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6B9"/>
    <w:multiLevelType w:val="multilevel"/>
    <w:tmpl w:val="EF866A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E555B"/>
    <w:multiLevelType w:val="multilevel"/>
    <w:tmpl w:val="885A5A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277C0"/>
    <w:multiLevelType w:val="multilevel"/>
    <w:tmpl w:val="E0CEDD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717F74"/>
    <w:multiLevelType w:val="multilevel"/>
    <w:tmpl w:val="AA0898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6E54C5"/>
    <w:multiLevelType w:val="multilevel"/>
    <w:tmpl w:val="B4C8F7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86198"/>
    <w:multiLevelType w:val="multilevel"/>
    <w:tmpl w:val="82B498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9D7E67"/>
    <w:multiLevelType w:val="multilevel"/>
    <w:tmpl w:val="0708F8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0C0336"/>
    <w:multiLevelType w:val="multilevel"/>
    <w:tmpl w:val="95C896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02D63"/>
    <w:multiLevelType w:val="multilevel"/>
    <w:tmpl w:val="C4E664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D47511"/>
    <w:multiLevelType w:val="multilevel"/>
    <w:tmpl w:val="B22275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E2850"/>
    <w:multiLevelType w:val="multilevel"/>
    <w:tmpl w:val="8304C1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35162"/>
    <w:multiLevelType w:val="multilevel"/>
    <w:tmpl w:val="D3D2C7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D0419"/>
    <w:multiLevelType w:val="multilevel"/>
    <w:tmpl w:val="C17AF3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42597559">
    <w:abstractNumId w:val="2"/>
  </w:num>
  <w:num w:numId="2" w16cid:durableId="1356231904">
    <w:abstractNumId w:val="6"/>
  </w:num>
  <w:num w:numId="3" w16cid:durableId="1367754583">
    <w:abstractNumId w:val="10"/>
  </w:num>
  <w:num w:numId="4" w16cid:durableId="575095623">
    <w:abstractNumId w:val="12"/>
  </w:num>
  <w:num w:numId="5" w16cid:durableId="1859349264">
    <w:abstractNumId w:val="3"/>
  </w:num>
  <w:num w:numId="6" w16cid:durableId="565265425">
    <w:abstractNumId w:val="4"/>
  </w:num>
  <w:num w:numId="7" w16cid:durableId="1053231992">
    <w:abstractNumId w:val="11"/>
  </w:num>
  <w:num w:numId="8" w16cid:durableId="1346176555">
    <w:abstractNumId w:val="1"/>
  </w:num>
  <w:num w:numId="9" w16cid:durableId="1487084639">
    <w:abstractNumId w:val="9"/>
  </w:num>
  <w:num w:numId="10" w16cid:durableId="987126343">
    <w:abstractNumId w:val="0"/>
  </w:num>
  <w:num w:numId="11" w16cid:durableId="1569925823">
    <w:abstractNumId w:val="7"/>
  </w:num>
  <w:num w:numId="12" w16cid:durableId="1040282047">
    <w:abstractNumId w:val="8"/>
  </w:num>
  <w:num w:numId="13" w16cid:durableId="135026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6406"/>
    <w:rsid w:val="002C015F"/>
    <w:rsid w:val="009E64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4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64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6406"/>
    <w:rPr>
      <w:rFonts w:ascii="Century" w:eastAsia="Century" w:hAnsi="Century"/>
    </w:rPr>
  </w:style>
  <w:style w:type="paragraph" w:customStyle="1" w:styleId="ja0">
    <w:name w:val="款（ja）"/>
    <w:basedOn w:val="a"/>
    <w:rsid w:val="009E6406"/>
    <w:pPr>
      <w:widowControl w:val="0"/>
      <w:ind w:left="1321" w:hanging="221"/>
    </w:pPr>
    <w:rPr>
      <w:rFonts w:ascii="ＭＳ 明朝" w:eastAsia="ＭＳ 明朝" w:hAnsi="ＭＳ 明朝" w:cs="ＭＳ 明朝"/>
      <w:b/>
    </w:rPr>
  </w:style>
  <w:style w:type="paragraph" w:customStyle="1" w:styleId="en0">
    <w:name w:val="款（en）"/>
    <w:basedOn w:val="ja0"/>
    <w:rsid w:val="009E6406"/>
    <w:rPr>
      <w:rFonts w:ascii="Century" w:eastAsia="Century" w:hAnsi="Century" w:cs="Century"/>
    </w:rPr>
  </w:style>
  <w:style w:type="paragraph" w:customStyle="1" w:styleId="ja1">
    <w:name w:val="前文（ja）"/>
    <w:basedOn w:val="a"/>
    <w:rsid w:val="009E6406"/>
    <w:pPr>
      <w:widowControl w:val="0"/>
      <w:ind w:firstLine="219"/>
    </w:pPr>
    <w:rPr>
      <w:rFonts w:ascii="ＭＳ 明朝" w:eastAsia="ＭＳ 明朝" w:hAnsi="ＭＳ 明朝" w:cs="ＭＳ 明朝"/>
    </w:rPr>
  </w:style>
  <w:style w:type="paragraph" w:customStyle="1" w:styleId="en1">
    <w:name w:val="前文（en）"/>
    <w:basedOn w:val="ja1"/>
    <w:rsid w:val="009E6406"/>
    <w:rPr>
      <w:rFonts w:ascii="Century" w:eastAsia="Century" w:hAnsi="Century" w:cs="Century"/>
    </w:rPr>
  </w:style>
  <w:style w:type="paragraph" w:customStyle="1" w:styleId="ja2">
    <w:name w:val="附則（ja）"/>
    <w:basedOn w:val="a"/>
    <w:rsid w:val="009E6406"/>
    <w:pPr>
      <w:widowControl w:val="0"/>
      <w:ind w:left="881" w:hanging="221"/>
    </w:pPr>
    <w:rPr>
      <w:rFonts w:ascii="ＭＳ 明朝" w:eastAsia="ＭＳ 明朝" w:hAnsi="ＭＳ 明朝" w:cs="ＭＳ 明朝"/>
      <w:b/>
    </w:rPr>
  </w:style>
  <w:style w:type="paragraph" w:customStyle="1" w:styleId="en2">
    <w:name w:val="附則（en）"/>
    <w:basedOn w:val="ja2"/>
    <w:rsid w:val="009E6406"/>
    <w:rPr>
      <w:rFonts w:ascii="Century" w:hAnsi="Century" w:cs="Century"/>
    </w:rPr>
  </w:style>
  <w:style w:type="paragraph" w:customStyle="1" w:styleId="ja3">
    <w:name w:val="章（ja）"/>
    <w:basedOn w:val="a"/>
    <w:rsid w:val="009E6406"/>
    <w:pPr>
      <w:widowControl w:val="0"/>
      <w:ind w:left="881" w:hanging="221"/>
    </w:pPr>
    <w:rPr>
      <w:rFonts w:ascii="ＭＳ 明朝" w:eastAsia="ＭＳ 明朝" w:hAnsi="ＭＳ 明朝" w:cs="ＭＳ 明朝"/>
      <w:b/>
    </w:rPr>
  </w:style>
  <w:style w:type="paragraph" w:customStyle="1" w:styleId="en3">
    <w:name w:val="章（en）"/>
    <w:basedOn w:val="ja3"/>
    <w:rsid w:val="009E6406"/>
    <w:rPr>
      <w:rFonts w:ascii="Century" w:eastAsia="Century" w:hAnsi="Century" w:cs="Century"/>
    </w:rPr>
  </w:style>
  <w:style w:type="paragraph" w:customStyle="1" w:styleId="ja4">
    <w:name w:val="目次編（ja）"/>
    <w:basedOn w:val="a"/>
    <w:rsid w:val="009E6406"/>
    <w:pPr>
      <w:widowControl w:val="0"/>
      <w:ind w:left="219" w:hanging="219"/>
    </w:pPr>
    <w:rPr>
      <w:rFonts w:ascii="ＭＳ 明朝" w:eastAsia="ＭＳ 明朝" w:hAnsi="ＭＳ 明朝"/>
    </w:rPr>
  </w:style>
  <w:style w:type="paragraph" w:customStyle="1" w:styleId="en4">
    <w:name w:val="目次編（en）"/>
    <w:basedOn w:val="ja4"/>
    <w:rsid w:val="009E6406"/>
    <w:rPr>
      <w:rFonts w:ascii="Century" w:eastAsia="Century" w:hAnsi="Century"/>
    </w:rPr>
  </w:style>
  <w:style w:type="paragraph" w:customStyle="1" w:styleId="ja5">
    <w:name w:val="目次章（ja）"/>
    <w:basedOn w:val="a"/>
    <w:rsid w:val="009E6406"/>
    <w:pPr>
      <w:widowControl w:val="0"/>
      <w:ind w:left="439" w:hanging="219"/>
    </w:pPr>
    <w:rPr>
      <w:rFonts w:ascii="ＭＳ 明朝" w:eastAsia="ＭＳ 明朝" w:hAnsi="ＭＳ 明朝"/>
    </w:rPr>
  </w:style>
  <w:style w:type="paragraph" w:customStyle="1" w:styleId="en5">
    <w:name w:val="目次章（en）"/>
    <w:basedOn w:val="ja5"/>
    <w:rsid w:val="009E6406"/>
    <w:rPr>
      <w:rFonts w:ascii="Century" w:eastAsia="Century" w:hAnsi="Century"/>
    </w:rPr>
  </w:style>
  <w:style w:type="paragraph" w:customStyle="1" w:styleId="ja6">
    <w:name w:val="目次節（ja）"/>
    <w:basedOn w:val="a"/>
    <w:rsid w:val="009E6406"/>
    <w:pPr>
      <w:widowControl w:val="0"/>
      <w:ind w:left="659" w:hanging="219"/>
    </w:pPr>
    <w:rPr>
      <w:rFonts w:ascii="ＭＳ 明朝" w:eastAsia="ＭＳ 明朝" w:hAnsi="ＭＳ 明朝"/>
    </w:rPr>
  </w:style>
  <w:style w:type="paragraph" w:customStyle="1" w:styleId="en6">
    <w:name w:val="目次節（en）"/>
    <w:basedOn w:val="ja6"/>
    <w:rsid w:val="009E6406"/>
    <w:rPr>
      <w:rFonts w:ascii="Century" w:eastAsia="Century" w:hAnsi="Century"/>
    </w:rPr>
  </w:style>
  <w:style w:type="paragraph" w:customStyle="1" w:styleId="ja7">
    <w:name w:val="目次款（ja）"/>
    <w:basedOn w:val="a"/>
    <w:rsid w:val="009E6406"/>
    <w:pPr>
      <w:widowControl w:val="0"/>
      <w:ind w:left="879" w:hanging="219"/>
    </w:pPr>
    <w:rPr>
      <w:rFonts w:ascii="ＭＳ 明朝" w:eastAsia="ＭＳ 明朝" w:hAnsi="ＭＳ 明朝" w:cs="Kochi Mincho"/>
    </w:rPr>
  </w:style>
  <w:style w:type="paragraph" w:customStyle="1" w:styleId="en7">
    <w:name w:val="目次款（en）"/>
    <w:basedOn w:val="ja7"/>
    <w:rsid w:val="009E6406"/>
    <w:rPr>
      <w:rFonts w:ascii="Century" w:eastAsia="Century" w:hAnsi="Century"/>
    </w:rPr>
  </w:style>
  <w:style w:type="paragraph" w:customStyle="1" w:styleId="ja8">
    <w:name w:val="別表名（ja）"/>
    <w:basedOn w:val="a"/>
    <w:rsid w:val="009E64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6406"/>
    <w:rPr>
      <w:rFonts w:ascii="Century" w:eastAsia="Century" w:hAnsi="Century" w:cs="Century"/>
    </w:rPr>
  </w:style>
  <w:style w:type="paragraph" w:customStyle="1" w:styleId="ja9">
    <w:name w:val="目（ja）"/>
    <w:basedOn w:val="a"/>
    <w:rsid w:val="009E6406"/>
    <w:pPr>
      <w:widowControl w:val="0"/>
      <w:ind w:left="1541" w:hanging="221"/>
    </w:pPr>
    <w:rPr>
      <w:rFonts w:ascii="ＭＳ 明朝" w:eastAsia="ＭＳ 明朝" w:hAnsi="ＭＳ 明朝" w:cs="ＭＳ 明朝"/>
      <w:b/>
    </w:rPr>
  </w:style>
  <w:style w:type="paragraph" w:customStyle="1" w:styleId="en9">
    <w:name w:val="目（en）"/>
    <w:basedOn w:val="ja9"/>
    <w:rsid w:val="009E6406"/>
    <w:rPr>
      <w:rFonts w:ascii="Century" w:eastAsia="Century" w:hAnsi="Century" w:cs="Century"/>
    </w:rPr>
  </w:style>
  <w:style w:type="paragraph" w:customStyle="1" w:styleId="jaa">
    <w:name w:val="見出し（ja）"/>
    <w:basedOn w:val="a"/>
    <w:rsid w:val="009E6406"/>
    <w:pPr>
      <w:widowControl w:val="0"/>
      <w:ind w:left="439" w:hanging="219"/>
    </w:pPr>
    <w:rPr>
      <w:rFonts w:ascii="ＭＳ 明朝" w:eastAsia="ＭＳ 明朝" w:hAnsi="ＭＳ 明朝" w:cs="ＭＳ 明朝"/>
    </w:rPr>
  </w:style>
  <w:style w:type="paragraph" w:customStyle="1" w:styleId="ena">
    <w:name w:val="見出し（en）"/>
    <w:basedOn w:val="jaa"/>
    <w:rsid w:val="009E6406"/>
    <w:rPr>
      <w:rFonts w:ascii="Century" w:eastAsia="Century" w:hAnsi="Century" w:cs="Century"/>
    </w:rPr>
  </w:style>
  <w:style w:type="paragraph" w:styleId="a3">
    <w:name w:val="footer"/>
    <w:basedOn w:val="a"/>
    <w:rsid w:val="009E64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6406"/>
    <w:pPr>
      <w:widowControl w:val="0"/>
      <w:ind w:left="1099" w:hanging="219"/>
    </w:pPr>
    <w:rPr>
      <w:rFonts w:ascii="ＭＳ 明朝" w:eastAsia="ＭＳ 明朝" w:hAnsi="ＭＳ 明朝" w:cs="Kochi Mincho"/>
    </w:rPr>
  </w:style>
  <w:style w:type="paragraph" w:customStyle="1" w:styleId="enb">
    <w:name w:val="目次目（en）"/>
    <w:basedOn w:val="jab"/>
    <w:rsid w:val="009E6406"/>
    <w:rPr>
      <w:rFonts w:ascii="Century" w:eastAsia="Century" w:hAnsi="Century"/>
    </w:rPr>
  </w:style>
  <w:style w:type="paragraph" w:customStyle="1" w:styleId="jac">
    <w:name w:val="目次附則（ja）"/>
    <w:basedOn w:val="a"/>
    <w:rsid w:val="009E6406"/>
    <w:pPr>
      <w:widowControl w:val="0"/>
      <w:ind w:left="439" w:hanging="219"/>
    </w:pPr>
    <w:rPr>
      <w:rFonts w:ascii="ＭＳ 明朝" w:eastAsia="ＭＳ 明朝" w:hAnsi="ＭＳ 明朝" w:cs="Kochi Mincho"/>
    </w:rPr>
  </w:style>
  <w:style w:type="paragraph" w:customStyle="1" w:styleId="enc">
    <w:name w:val="目次附則（en）"/>
    <w:basedOn w:val="jac"/>
    <w:rsid w:val="009E6406"/>
    <w:rPr>
      <w:rFonts w:ascii="Century" w:eastAsia="Century" w:hAnsi="Century" w:cs="Century"/>
    </w:rPr>
  </w:style>
  <w:style w:type="paragraph" w:customStyle="1" w:styleId="jad">
    <w:name w:val="目次前文（ja）"/>
    <w:basedOn w:val="jac"/>
    <w:rsid w:val="009E6406"/>
  </w:style>
  <w:style w:type="paragraph" w:customStyle="1" w:styleId="end">
    <w:name w:val="目次前文（en）"/>
    <w:basedOn w:val="enc"/>
    <w:rsid w:val="009E6406"/>
  </w:style>
  <w:style w:type="paragraph" w:customStyle="1" w:styleId="jae">
    <w:name w:val="制定文（ja）"/>
    <w:basedOn w:val="a"/>
    <w:rsid w:val="009E6406"/>
    <w:pPr>
      <w:widowControl w:val="0"/>
      <w:ind w:firstLine="219"/>
    </w:pPr>
    <w:rPr>
      <w:rFonts w:ascii="ＭＳ 明朝" w:eastAsia="ＭＳ 明朝" w:hAnsi="ＭＳ 明朝" w:cs="ＭＳ 明朝"/>
    </w:rPr>
  </w:style>
  <w:style w:type="paragraph" w:customStyle="1" w:styleId="ene">
    <w:name w:val="制定文（en）"/>
    <w:basedOn w:val="jae"/>
    <w:rsid w:val="009E6406"/>
    <w:rPr>
      <w:rFonts w:ascii="Century" w:eastAsia="Century" w:hAnsi="Century" w:cs="Century"/>
    </w:rPr>
  </w:style>
  <w:style w:type="paragraph" w:customStyle="1" w:styleId="jaf">
    <w:name w:val="法令番号（ja）"/>
    <w:basedOn w:val="a"/>
    <w:rsid w:val="009E6406"/>
    <w:pPr>
      <w:widowControl w:val="0"/>
      <w:jc w:val="right"/>
    </w:pPr>
    <w:rPr>
      <w:rFonts w:ascii="ＭＳ 明朝" w:eastAsia="ＭＳ 明朝" w:hAnsi="ＭＳ 明朝" w:cs="Kochi Mincho"/>
    </w:rPr>
  </w:style>
  <w:style w:type="paragraph" w:customStyle="1" w:styleId="enf">
    <w:name w:val="法令番号（en）"/>
    <w:basedOn w:val="jaf"/>
    <w:rsid w:val="009E6406"/>
    <w:rPr>
      <w:rFonts w:ascii="Century" w:eastAsia="Century" w:hAnsi="Century" w:cs="Century"/>
    </w:rPr>
  </w:style>
  <w:style w:type="paragraph" w:customStyle="1" w:styleId="jaf0">
    <w:name w:val="目次（ja）"/>
    <w:basedOn w:val="a"/>
    <w:rsid w:val="009E6406"/>
    <w:rPr>
      <w:rFonts w:ascii="ＭＳ 明朝" w:eastAsia="ＭＳ 明朝" w:hAnsi="ＭＳ 明朝"/>
    </w:rPr>
  </w:style>
  <w:style w:type="paragraph" w:customStyle="1" w:styleId="enf0">
    <w:name w:val="目次（en）"/>
    <w:basedOn w:val="jaf0"/>
    <w:rsid w:val="009E6406"/>
    <w:rPr>
      <w:rFonts w:ascii="Century" w:eastAsia="Century" w:hAnsi="Century"/>
    </w:rPr>
  </w:style>
  <w:style w:type="paragraph" w:customStyle="1" w:styleId="jaf1">
    <w:name w:val="編（ja）"/>
    <w:basedOn w:val="a"/>
    <w:rsid w:val="009E6406"/>
    <w:pPr>
      <w:widowControl w:val="0"/>
      <w:ind w:left="661" w:hanging="221"/>
    </w:pPr>
    <w:rPr>
      <w:rFonts w:ascii="ＭＳ 明朝" w:eastAsia="ＭＳ 明朝" w:hAnsi="ＭＳ 明朝" w:cs="ＭＳ 明朝"/>
      <w:b/>
    </w:rPr>
  </w:style>
  <w:style w:type="paragraph" w:customStyle="1" w:styleId="enf1">
    <w:name w:val="編（en）"/>
    <w:basedOn w:val="jaf1"/>
    <w:rsid w:val="009E6406"/>
    <w:rPr>
      <w:rFonts w:ascii="Century" w:eastAsia="Century" w:hAnsi="Century" w:cs="Century"/>
    </w:rPr>
  </w:style>
  <w:style w:type="paragraph" w:customStyle="1" w:styleId="jaf2">
    <w:name w:val="節（ja）"/>
    <w:basedOn w:val="a"/>
    <w:rsid w:val="009E6406"/>
    <w:pPr>
      <w:widowControl w:val="0"/>
      <w:ind w:left="1101" w:hanging="221"/>
    </w:pPr>
    <w:rPr>
      <w:rFonts w:ascii="ＭＳ 明朝" w:eastAsia="ＭＳ 明朝" w:hAnsi="ＭＳ 明朝" w:cs="ＭＳ 明朝"/>
      <w:b/>
    </w:rPr>
  </w:style>
  <w:style w:type="paragraph" w:customStyle="1" w:styleId="enf2">
    <w:name w:val="節（en）"/>
    <w:basedOn w:val="jaf2"/>
    <w:rsid w:val="009E6406"/>
    <w:rPr>
      <w:rFonts w:ascii="Century" w:eastAsia="Century" w:hAnsi="Century" w:cs="Century"/>
    </w:rPr>
  </w:style>
  <w:style w:type="paragraph" w:customStyle="1" w:styleId="jaf3">
    <w:name w:val="条（ja）"/>
    <w:basedOn w:val="a"/>
    <w:rsid w:val="009E6406"/>
    <w:pPr>
      <w:widowControl w:val="0"/>
      <w:ind w:left="219" w:hanging="219"/>
    </w:pPr>
    <w:rPr>
      <w:rFonts w:ascii="ＭＳ 明朝" w:eastAsia="ＭＳ 明朝" w:hAnsi="ＭＳ 明朝" w:cs="ＭＳ 明朝"/>
    </w:rPr>
  </w:style>
  <w:style w:type="paragraph" w:customStyle="1" w:styleId="enf3">
    <w:name w:val="条（en）"/>
    <w:basedOn w:val="jaf3"/>
    <w:rsid w:val="009E6406"/>
    <w:rPr>
      <w:rFonts w:ascii="Century" w:eastAsia="Century" w:hAnsi="Century" w:cs="Century"/>
    </w:rPr>
  </w:style>
  <w:style w:type="paragraph" w:customStyle="1" w:styleId="jaf4">
    <w:name w:val="項（ja）"/>
    <w:basedOn w:val="a"/>
    <w:rsid w:val="009E6406"/>
    <w:pPr>
      <w:widowControl w:val="0"/>
      <w:ind w:left="219" w:hanging="219"/>
    </w:pPr>
    <w:rPr>
      <w:rFonts w:ascii="ＭＳ 明朝" w:eastAsia="ＭＳ 明朝" w:hAnsi="ＭＳ 明朝" w:cs="ＭＳ 明朝"/>
    </w:rPr>
  </w:style>
  <w:style w:type="paragraph" w:customStyle="1" w:styleId="enf4">
    <w:name w:val="項（en）"/>
    <w:basedOn w:val="jaf4"/>
    <w:rsid w:val="009E6406"/>
    <w:rPr>
      <w:rFonts w:ascii="Century" w:eastAsia="Century" w:hAnsi="Century" w:cs="Century"/>
    </w:rPr>
  </w:style>
  <w:style w:type="paragraph" w:customStyle="1" w:styleId="jaf5">
    <w:name w:val="項　番号なし（ja）"/>
    <w:basedOn w:val="a"/>
    <w:rsid w:val="009E6406"/>
    <w:pPr>
      <w:widowControl w:val="0"/>
      <w:ind w:firstLine="221"/>
    </w:pPr>
    <w:rPr>
      <w:rFonts w:ascii="ＭＳ 明朝" w:eastAsia="ＭＳ 明朝" w:hAnsi="ＭＳ 明朝" w:cs="ＭＳ 明朝"/>
    </w:rPr>
  </w:style>
  <w:style w:type="paragraph" w:customStyle="1" w:styleId="enf5">
    <w:name w:val="項　番号なし（en）"/>
    <w:basedOn w:val="jaf5"/>
    <w:rsid w:val="009E6406"/>
    <w:rPr>
      <w:rFonts w:ascii="Century" w:eastAsia="Century" w:hAnsi="Century" w:cs="Century"/>
    </w:rPr>
  </w:style>
  <w:style w:type="paragraph" w:customStyle="1" w:styleId="jaf6">
    <w:name w:val="号（ja）"/>
    <w:basedOn w:val="a"/>
    <w:rsid w:val="009E6406"/>
    <w:pPr>
      <w:widowControl w:val="0"/>
      <w:ind w:left="439" w:hanging="219"/>
    </w:pPr>
    <w:rPr>
      <w:rFonts w:ascii="ＭＳ 明朝" w:eastAsia="ＭＳ 明朝" w:hAnsi="ＭＳ 明朝" w:cs="ＭＳ 明朝"/>
    </w:rPr>
  </w:style>
  <w:style w:type="paragraph" w:customStyle="1" w:styleId="enf6">
    <w:name w:val="号（en）"/>
    <w:basedOn w:val="jaf6"/>
    <w:rsid w:val="009E6406"/>
    <w:rPr>
      <w:rFonts w:ascii="Century" w:eastAsia="Century" w:hAnsi="Century" w:cs="Century"/>
    </w:rPr>
  </w:style>
  <w:style w:type="paragraph" w:customStyle="1" w:styleId="jaf7">
    <w:name w:val="号　番号なし（ja）"/>
    <w:basedOn w:val="a"/>
    <w:rsid w:val="009E6406"/>
    <w:pPr>
      <w:widowControl w:val="0"/>
      <w:ind w:left="221" w:firstLine="221"/>
    </w:pPr>
    <w:rPr>
      <w:rFonts w:ascii="ＭＳ 明朝" w:eastAsia="ＭＳ 明朝" w:hAnsi="ＭＳ 明朝" w:cs="ＭＳ 明朝"/>
    </w:rPr>
  </w:style>
  <w:style w:type="paragraph" w:customStyle="1" w:styleId="enf7">
    <w:name w:val="号　番号なし（en）"/>
    <w:basedOn w:val="jaf7"/>
    <w:rsid w:val="009E6406"/>
    <w:rPr>
      <w:rFonts w:ascii="Century" w:eastAsia="Century" w:hAnsi="Century" w:cs="Century"/>
    </w:rPr>
  </w:style>
  <w:style w:type="paragraph" w:customStyle="1" w:styleId="jaf8">
    <w:name w:val="備考号（ja）"/>
    <w:basedOn w:val="a"/>
    <w:rsid w:val="009E6406"/>
    <w:pPr>
      <w:widowControl w:val="0"/>
      <w:ind w:left="659" w:hanging="219"/>
    </w:pPr>
    <w:rPr>
      <w:rFonts w:ascii="ＭＳ 明朝" w:eastAsia="ＭＳ 明朝" w:hAnsi="ＭＳ 明朝" w:cs="ＭＳ 明朝"/>
    </w:rPr>
  </w:style>
  <w:style w:type="paragraph" w:customStyle="1" w:styleId="enf8">
    <w:name w:val="備考号（en）"/>
    <w:basedOn w:val="jaf8"/>
    <w:rsid w:val="009E6406"/>
    <w:rPr>
      <w:rFonts w:ascii="Century" w:eastAsia="Century" w:hAnsi="Century" w:cs="Century"/>
    </w:rPr>
  </w:style>
  <w:style w:type="paragraph" w:customStyle="1" w:styleId="jaf9">
    <w:name w:val="号細分（ja）"/>
    <w:basedOn w:val="a"/>
    <w:rsid w:val="009E6406"/>
    <w:pPr>
      <w:widowControl w:val="0"/>
      <w:ind w:left="659" w:hanging="219"/>
    </w:pPr>
    <w:rPr>
      <w:rFonts w:ascii="ＭＳ 明朝" w:eastAsia="ＭＳ 明朝" w:hAnsi="ＭＳ 明朝" w:cs="ＭＳ 明朝"/>
    </w:rPr>
  </w:style>
  <w:style w:type="paragraph" w:customStyle="1" w:styleId="enf9">
    <w:name w:val="号細分（en）"/>
    <w:basedOn w:val="jaf9"/>
    <w:rsid w:val="009E6406"/>
    <w:rPr>
      <w:rFonts w:ascii="Century" w:eastAsia="Century" w:hAnsi="Century" w:cs="Century"/>
    </w:rPr>
  </w:style>
  <w:style w:type="paragraph" w:customStyle="1" w:styleId="jafa">
    <w:name w:val="号細分　番号なし（ja）"/>
    <w:basedOn w:val="a"/>
    <w:rsid w:val="009E6406"/>
    <w:pPr>
      <w:widowControl w:val="0"/>
      <w:ind w:left="439"/>
    </w:pPr>
    <w:rPr>
      <w:rFonts w:ascii="ＭＳ 明朝" w:eastAsia="ＭＳ 明朝" w:hAnsi="ＭＳ 明朝" w:cs="ＭＳ 明朝"/>
    </w:rPr>
  </w:style>
  <w:style w:type="paragraph" w:customStyle="1" w:styleId="enfa">
    <w:name w:val="号細分　番号なし（en）"/>
    <w:basedOn w:val="jafa"/>
    <w:rsid w:val="009E6406"/>
    <w:rPr>
      <w:rFonts w:ascii="Century" w:eastAsia="Century" w:hAnsi="Century" w:cs="Century"/>
    </w:rPr>
  </w:style>
  <w:style w:type="paragraph" w:customStyle="1" w:styleId="jafb">
    <w:name w:val="備考号細分（ja）"/>
    <w:basedOn w:val="a"/>
    <w:rsid w:val="009E6406"/>
    <w:pPr>
      <w:widowControl w:val="0"/>
      <w:ind w:left="1099" w:hanging="439"/>
    </w:pPr>
    <w:rPr>
      <w:rFonts w:ascii="ＭＳ 明朝" w:eastAsia="ＭＳ 明朝" w:hAnsi="ＭＳ 明朝" w:cs="ＭＳ 明朝"/>
    </w:rPr>
  </w:style>
  <w:style w:type="paragraph" w:customStyle="1" w:styleId="enfb">
    <w:name w:val="備考号細分（en）"/>
    <w:basedOn w:val="jafb"/>
    <w:rsid w:val="009E6406"/>
    <w:rPr>
      <w:rFonts w:ascii="Century" w:eastAsia="Century" w:hAnsi="Century" w:cs="Century"/>
    </w:rPr>
  </w:style>
  <w:style w:type="paragraph" w:customStyle="1" w:styleId="jafc">
    <w:name w:val="号細細分（ja）"/>
    <w:basedOn w:val="a"/>
    <w:rsid w:val="009E6406"/>
    <w:pPr>
      <w:widowControl w:val="0"/>
      <w:ind w:left="1099" w:hanging="439"/>
    </w:pPr>
    <w:rPr>
      <w:rFonts w:ascii="ＭＳ 明朝" w:eastAsia="ＭＳ 明朝" w:hAnsi="ＭＳ 明朝" w:cs="ＭＳ 明朝"/>
    </w:rPr>
  </w:style>
  <w:style w:type="paragraph" w:customStyle="1" w:styleId="enfc">
    <w:name w:val="号細細分（en）"/>
    <w:basedOn w:val="jafc"/>
    <w:rsid w:val="009E6406"/>
    <w:rPr>
      <w:rFonts w:ascii="Century" w:eastAsia="Century" w:hAnsi="Century" w:cs="Century"/>
    </w:rPr>
  </w:style>
  <w:style w:type="paragraph" w:customStyle="1" w:styleId="jafd">
    <w:name w:val="号細細分　番号なし（ja）"/>
    <w:basedOn w:val="a"/>
    <w:rsid w:val="009E6406"/>
    <w:pPr>
      <w:widowControl w:val="0"/>
      <w:ind w:left="659"/>
    </w:pPr>
    <w:rPr>
      <w:rFonts w:ascii="ＭＳ 明朝" w:eastAsia="ＭＳ 明朝" w:hAnsi="ＭＳ 明朝" w:cs="ＭＳ 明朝"/>
    </w:rPr>
  </w:style>
  <w:style w:type="paragraph" w:customStyle="1" w:styleId="enfd">
    <w:name w:val="号細細分　番号なし（en）"/>
    <w:basedOn w:val="jafd"/>
    <w:rsid w:val="009E6406"/>
    <w:rPr>
      <w:rFonts w:ascii="Century" w:eastAsia="Century" w:hAnsi="Century" w:cs="Century"/>
    </w:rPr>
  </w:style>
  <w:style w:type="paragraph" w:customStyle="1" w:styleId="jafe">
    <w:name w:val="備考号細細分（ja）"/>
    <w:basedOn w:val="a"/>
    <w:rsid w:val="009E6406"/>
    <w:pPr>
      <w:widowControl w:val="0"/>
      <w:ind w:left="1319" w:hanging="439"/>
    </w:pPr>
    <w:rPr>
      <w:rFonts w:ascii="ＭＳ 明朝" w:eastAsia="ＭＳ 明朝" w:hAnsi="ＭＳ 明朝" w:cs="ＭＳ 明朝"/>
    </w:rPr>
  </w:style>
  <w:style w:type="paragraph" w:customStyle="1" w:styleId="enfe">
    <w:name w:val="備考号細細分（en）"/>
    <w:basedOn w:val="jafe"/>
    <w:rsid w:val="009E6406"/>
    <w:rPr>
      <w:rFonts w:ascii="Century" w:eastAsia="Century" w:hAnsi="Century" w:cs="Century"/>
    </w:rPr>
  </w:style>
  <w:style w:type="paragraph" w:customStyle="1" w:styleId="jaff">
    <w:name w:val="号細細細分（ja）"/>
    <w:basedOn w:val="a"/>
    <w:rsid w:val="009E6406"/>
    <w:pPr>
      <w:widowControl w:val="0"/>
      <w:ind w:left="1319" w:hanging="439"/>
    </w:pPr>
    <w:rPr>
      <w:rFonts w:ascii="ＭＳ 明朝" w:eastAsia="ＭＳ 明朝" w:hAnsi="ＭＳ 明朝" w:cs="ＭＳ 明朝"/>
    </w:rPr>
  </w:style>
  <w:style w:type="paragraph" w:customStyle="1" w:styleId="enff">
    <w:name w:val="号細細細分（en）"/>
    <w:basedOn w:val="jaff"/>
    <w:rsid w:val="009E6406"/>
    <w:rPr>
      <w:rFonts w:ascii="Century" w:eastAsia="Century" w:hAnsi="Century" w:cs="Century"/>
    </w:rPr>
  </w:style>
  <w:style w:type="paragraph" w:customStyle="1" w:styleId="jaff0">
    <w:name w:val="号細細細分　番号なし（ja）"/>
    <w:basedOn w:val="a"/>
    <w:rsid w:val="009E6406"/>
    <w:pPr>
      <w:widowControl w:val="0"/>
      <w:ind w:left="879"/>
    </w:pPr>
    <w:rPr>
      <w:rFonts w:ascii="ＭＳ 明朝" w:eastAsia="ＭＳ 明朝" w:hAnsi="ＭＳ 明朝" w:cs="ＭＳ 明朝"/>
    </w:rPr>
  </w:style>
  <w:style w:type="paragraph" w:customStyle="1" w:styleId="enff0">
    <w:name w:val="号細細細分　番号なし（en）"/>
    <w:basedOn w:val="jaff0"/>
    <w:rsid w:val="009E6406"/>
    <w:rPr>
      <w:rFonts w:ascii="Century" w:eastAsia="Century" w:hAnsi="Century" w:cs="Century"/>
    </w:rPr>
  </w:style>
  <w:style w:type="paragraph" w:customStyle="1" w:styleId="jaff1">
    <w:name w:val="備考号細細細分（ja）"/>
    <w:basedOn w:val="a"/>
    <w:rsid w:val="009E64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6406"/>
    <w:rPr>
      <w:rFonts w:ascii="Century" w:eastAsia="Century" w:hAnsi="Century" w:cs="Century"/>
    </w:rPr>
  </w:style>
  <w:style w:type="paragraph" w:customStyle="1" w:styleId="jaff2">
    <w:name w:val="類（ja）"/>
    <w:basedOn w:val="a"/>
    <w:rsid w:val="009E6406"/>
    <w:pPr>
      <w:widowControl w:val="0"/>
      <w:ind w:left="439" w:hanging="219"/>
    </w:pPr>
    <w:rPr>
      <w:rFonts w:ascii="ＭＳ 明朝" w:eastAsia="ＭＳ 明朝" w:hAnsi="ＭＳ 明朝" w:cs="ＭＳ 明朝"/>
    </w:rPr>
  </w:style>
  <w:style w:type="paragraph" w:customStyle="1" w:styleId="enff2">
    <w:name w:val="類（en）"/>
    <w:basedOn w:val="jaff2"/>
    <w:rsid w:val="009E6406"/>
    <w:rPr>
      <w:rFonts w:ascii="Century" w:eastAsia="Century" w:hAnsi="Century" w:cs="Century"/>
    </w:rPr>
  </w:style>
  <w:style w:type="paragraph" w:customStyle="1" w:styleId="jaff3">
    <w:name w:val="公布文（ja）"/>
    <w:basedOn w:val="a"/>
    <w:rsid w:val="009E6406"/>
    <w:pPr>
      <w:widowControl w:val="0"/>
      <w:ind w:firstLine="219"/>
    </w:pPr>
    <w:rPr>
      <w:rFonts w:ascii="ＭＳ 明朝" w:eastAsia="ＭＳ 明朝" w:hAnsi="ＭＳ 明朝" w:cs="ＭＳ 明朝"/>
    </w:rPr>
  </w:style>
  <w:style w:type="paragraph" w:customStyle="1" w:styleId="enff3">
    <w:name w:val="公布文（en）"/>
    <w:basedOn w:val="jaff3"/>
    <w:rsid w:val="009E6406"/>
    <w:rPr>
      <w:rFonts w:ascii="Century" w:eastAsia="Century" w:hAnsi="Century" w:cs="Century"/>
    </w:rPr>
  </w:style>
  <w:style w:type="paragraph" w:customStyle="1" w:styleId="jaen">
    <w:name w:val="表（ja：en）"/>
    <w:basedOn w:val="a"/>
    <w:rsid w:val="009E6406"/>
    <w:pPr>
      <w:widowControl w:val="0"/>
      <w:snapToGrid w:val="0"/>
    </w:pPr>
    <w:rPr>
      <w:rFonts w:ascii="Century" w:eastAsia="ＭＳ 明朝" w:hAnsi="Century"/>
    </w:rPr>
  </w:style>
  <w:style w:type="paragraph" w:customStyle="1" w:styleId="jaff4">
    <w:name w:val="備考（ja）"/>
    <w:basedOn w:val="a"/>
    <w:rsid w:val="009E6406"/>
    <w:pPr>
      <w:widowControl w:val="0"/>
      <w:ind w:left="439" w:hanging="219"/>
    </w:pPr>
    <w:rPr>
      <w:rFonts w:ascii="ＭＳ 明朝" w:eastAsia="ＭＳ 明朝" w:hAnsi="ＭＳ 明朝" w:cs="ＭＳ 明朝"/>
    </w:rPr>
  </w:style>
  <w:style w:type="paragraph" w:customStyle="1" w:styleId="enff4">
    <w:name w:val="備考（en）"/>
    <w:basedOn w:val="jaff4"/>
    <w:rsid w:val="009E6406"/>
    <w:rPr>
      <w:rFonts w:ascii="Century" w:eastAsia="Century" w:hAnsi="Century" w:cs="Century"/>
    </w:rPr>
  </w:style>
  <w:style w:type="paragraph" w:customStyle="1" w:styleId="jaff5">
    <w:name w:val="表タイトル（ja）"/>
    <w:basedOn w:val="a"/>
    <w:rsid w:val="009E6406"/>
    <w:pPr>
      <w:widowControl w:val="0"/>
      <w:ind w:left="219"/>
    </w:pPr>
    <w:rPr>
      <w:rFonts w:ascii="ＭＳ 明朝" w:eastAsia="ＭＳ 明朝" w:hAnsi="ＭＳ 明朝" w:cs="ＭＳ 明朝"/>
    </w:rPr>
  </w:style>
  <w:style w:type="paragraph" w:customStyle="1" w:styleId="enff5">
    <w:name w:val="表タイトル（en）"/>
    <w:basedOn w:val="jaff5"/>
    <w:rsid w:val="009E6406"/>
    <w:rPr>
      <w:rFonts w:ascii="Century" w:eastAsia="Century" w:hAnsi="Century" w:cs="Century"/>
    </w:rPr>
  </w:style>
  <w:style w:type="paragraph" w:customStyle="1" w:styleId="jaff6">
    <w:name w:val="改正規定文（ja）"/>
    <w:basedOn w:val="a"/>
    <w:rsid w:val="009E6406"/>
    <w:pPr>
      <w:widowControl w:val="0"/>
      <w:ind w:left="219" w:firstLine="219"/>
    </w:pPr>
    <w:rPr>
      <w:rFonts w:ascii="ＭＳ 明朝" w:eastAsia="ＭＳ 明朝" w:hAnsi="ＭＳ 明朝" w:cs="ＭＳ 明朝"/>
    </w:rPr>
  </w:style>
  <w:style w:type="paragraph" w:customStyle="1" w:styleId="enff6">
    <w:name w:val="改正規定文（en）"/>
    <w:basedOn w:val="jaff6"/>
    <w:rsid w:val="009E6406"/>
    <w:rPr>
      <w:rFonts w:ascii="Century" w:eastAsia="Century" w:hAnsi="Century" w:cs="Century"/>
    </w:rPr>
  </w:style>
  <w:style w:type="paragraph" w:customStyle="1" w:styleId="jaff7">
    <w:name w:val="付記（ja）"/>
    <w:basedOn w:val="a"/>
    <w:rsid w:val="009E6406"/>
    <w:pPr>
      <w:widowControl w:val="0"/>
      <w:ind w:left="219" w:firstLine="219"/>
    </w:pPr>
    <w:rPr>
      <w:rFonts w:ascii="ＭＳ 明朝" w:eastAsia="ＭＳ 明朝" w:hAnsi="ＭＳ 明朝" w:cs="ＭＳ 明朝"/>
    </w:rPr>
  </w:style>
  <w:style w:type="paragraph" w:customStyle="1" w:styleId="enff7">
    <w:name w:val="付記（en）"/>
    <w:basedOn w:val="jaff7"/>
    <w:rsid w:val="009E6406"/>
    <w:rPr>
      <w:rFonts w:ascii="Century" w:eastAsia="Century" w:hAnsi="Century" w:cs="Century"/>
    </w:rPr>
  </w:style>
  <w:style w:type="paragraph" w:customStyle="1" w:styleId="jaff8">
    <w:name w:val="様式名（ja）"/>
    <w:basedOn w:val="a"/>
    <w:rsid w:val="009E6406"/>
    <w:pPr>
      <w:widowControl w:val="0"/>
      <w:ind w:left="439" w:hanging="219"/>
    </w:pPr>
    <w:rPr>
      <w:rFonts w:ascii="ＭＳ 明朝" w:eastAsia="ＭＳ 明朝" w:hAnsi="ＭＳ 明朝" w:cs="ＭＳ 明朝"/>
    </w:rPr>
  </w:style>
  <w:style w:type="paragraph" w:customStyle="1" w:styleId="enff8">
    <w:name w:val="様式名（en）"/>
    <w:basedOn w:val="jaff8"/>
    <w:rsid w:val="009E6406"/>
    <w:rPr>
      <w:rFonts w:ascii="Century" w:eastAsia="Century" w:hAnsi="Century" w:cs="Century"/>
    </w:rPr>
  </w:style>
  <w:style w:type="paragraph" w:customStyle="1" w:styleId="jaff9">
    <w:name w:val="様式項目（ja）"/>
    <w:basedOn w:val="a"/>
    <w:rsid w:val="009E6406"/>
    <w:pPr>
      <w:widowControl w:val="0"/>
      <w:ind w:left="221" w:firstLine="221"/>
    </w:pPr>
    <w:rPr>
      <w:rFonts w:ascii="ＭＳ 明朝" w:eastAsia="ＭＳ 明朝" w:hAnsi="ＭＳ 明朝" w:cs="ＭＳ 明朝"/>
    </w:rPr>
  </w:style>
  <w:style w:type="paragraph" w:customStyle="1" w:styleId="enff9">
    <w:name w:val="様式項目（en）"/>
    <w:basedOn w:val="jaff9"/>
    <w:rsid w:val="009E6406"/>
    <w:rPr>
      <w:rFonts w:ascii="Century" w:eastAsia="Century" w:hAnsi="Century" w:cs="Century"/>
    </w:rPr>
  </w:style>
  <w:style w:type="table" w:customStyle="1" w:styleId="1">
    <w:name w:val="表1"/>
    <w:rsid w:val="009E6406"/>
    <w:tblPr>
      <w:tblInd w:w="340" w:type="dxa"/>
      <w:tblCellMar>
        <w:top w:w="0" w:type="dxa"/>
        <w:left w:w="0" w:type="dxa"/>
        <w:bottom w:w="0" w:type="dxa"/>
        <w:right w:w="0" w:type="dxa"/>
      </w:tblCellMar>
    </w:tblPr>
  </w:style>
  <w:style w:type="numbering" w:customStyle="1" w:styleId="WW8Num1">
    <w:name w:val="WW8Num1"/>
    <w:rsid w:val="009E6406"/>
    <w:pPr>
      <w:numPr>
        <w:numId w:val="2"/>
      </w:numPr>
    </w:pPr>
  </w:style>
  <w:style w:type="numbering" w:customStyle="1" w:styleId="WW8Num2">
    <w:name w:val="WW8Num2"/>
    <w:rsid w:val="009E6406"/>
    <w:pPr>
      <w:numPr>
        <w:numId w:val="3"/>
      </w:numPr>
    </w:pPr>
  </w:style>
  <w:style w:type="numbering" w:customStyle="1" w:styleId="WW8Num3">
    <w:name w:val="WW8Num3"/>
    <w:rsid w:val="009E6406"/>
    <w:pPr>
      <w:numPr>
        <w:numId w:val="4"/>
      </w:numPr>
    </w:pPr>
  </w:style>
  <w:style w:type="numbering" w:customStyle="1" w:styleId="WW8Num4">
    <w:name w:val="WW8Num4"/>
    <w:rsid w:val="009E6406"/>
    <w:pPr>
      <w:numPr>
        <w:numId w:val="5"/>
      </w:numPr>
    </w:pPr>
  </w:style>
  <w:style w:type="numbering" w:customStyle="1" w:styleId="WW8Num5">
    <w:name w:val="WW8Num5"/>
    <w:rsid w:val="009E6406"/>
    <w:pPr>
      <w:numPr>
        <w:numId w:val="6"/>
      </w:numPr>
    </w:pPr>
  </w:style>
  <w:style w:type="numbering" w:customStyle="1" w:styleId="WW8Num6">
    <w:name w:val="WW8Num6"/>
    <w:rsid w:val="009E6406"/>
    <w:pPr>
      <w:numPr>
        <w:numId w:val="7"/>
      </w:numPr>
    </w:pPr>
  </w:style>
  <w:style w:type="numbering" w:customStyle="1" w:styleId="WW8Num7">
    <w:name w:val="WW8Num7"/>
    <w:rsid w:val="009E6406"/>
    <w:pPr>
      <w:numPr>
        <w:numId w:val="8"/>
      </w:numPr>
    </w:pPr>
  </w:style>
  <w:style w:type="numbering" w:customStyle="1" w:styleId="WW8Num8">
    <w:name w:val="WW8Num8"/>
    <w:rsid w:val="009E6406"/>
    <w:pPr>
      <w:numPr>
        <w:numId w:val="9"/>
      </w:numPr>
    </w:pPr>
  </w:style>
  <w:style w:type="numbering" w:customStyle="1" w:styleId="WW8Num9">
    <w:name w:val="WW8Num9"/>
    <w:rsid w:val="009E6406"/>
    <w:pPr>
      <w:numPr>
        <w:numId w:val="10"/>
      </w:numPr>
    </w:pPr>
  </w:style>
  <w:style w:type="numbering" w:customStyle="1" w:styleId="WW8Num10">
    <w:name w:val="WW8Num10"/>
    <w:rsid w:val="009E6406"/>
    <w:pPr>
      <w:numPr>
        <w:numId w:val="11"/>
      </w:numPr>
    </w:pPr>
  </w:style>
  <w:style w:type="numbering" w:customStyle="1" w:styleId="WW8Num11">
    <w:name w:val="WW8Num11"/>
    <w:rsid w:val="009E6406"/>
    <w:pPr>
      <w:numPr>
        <w:numId w:val="12"/>
      </w:numPr>
    </w:pPr>
  </w:style>
  <w:style w:type="numbering" w:customStyle="1" w:styleId="WW8Num12">
    <w:name w:val="WW8Num12"/>
    <w:rsid w:val="009E640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2024-03-21T00:55:00Z</dcterms:created>
  <dcterms:modified xsi:type="dcterms:W3CDTF">2024-03-21T00:55:00Z</dcterms:modified>
</cp:coreProperties>
</file>