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0EE0" w:rsidRDefault="0071048A">
      <w:pPr>
        <w:pStyle w:val="en"/>
      </w:pPr>
      <w:r>
        <w:t>Act on the Promotion of Housing Quality Assurance (Tentative translation)</w:t>
      </w:r>
    </w:p>
    <w:p w:rsidR="003F0EE0" w:rsidRDefault="003F0EE0"/>
    <w:p w:rsidR="003F0EE0" w:rsidRDefault="0071048A">
      <w:pPr>
        <w:pStyle w:val="enf"/>
      </w:pPr>
      <w:r>
        <w:t>(Act No. 81 of June 23, 1999)</w:t>
      </w:r>
    </w:p>
    <w:p w:rsidR="003F0EE0" w:rsidRDefault="003F0EE0"/>
    <w:p w:rsidR="003F0EE0" w:rsidRDefault="0071048A">
      <w:pPr>
        <w:pStyle w:val="enf0"/>
      </w:pPr>
      <w:r>
        <w:t>Table of Contents</w:t>
      </w:r>
    </w:p>
    <w:p w:rsidR="003F0EE0" w:rsidRDefault="0071048A">
      <w:pPr>
        <w:pStyle w:val="en5"/>
      </w:pPr>
      <w:r>
        <w:t>Chapter I General Provisions (Articles 1 and 2)</w:t>
      </w:r>
    </w:p>
    <w:p w:rsidR="003F0EE0" w:rsidRDefault="0071048A">
      <w:pPr>
        <w:pStyle w:val="en5"/>
      </w:pPr>
      <w:r>
        <w:t>Chapter II Japanese Housing Performance Labeling Standards (Articles 3 to 4)</w:t>
      </w:r>
    </w:p>
    <w:p w:rsidR="003F0EE0" w:rsidRDefault="0071048A">
      <w:pPr>
        <w:pStyle w:val="en5"/>
      </w:pPr>
      <w:r>
        <w:t>Chapter III Housing Performance Evaluation</w:t>
      </w:r>
    </w:p>
    <w:p w:rsidR="003F0EE0" w:rsidRDefault="0071048A">
      <w:pPr>
        <w:pStyle w:val="en6"/>
      </w:pPr>
      <w:r>
        <w:t>Section 1 Housing Performance Evaluation (Articles 5 to 6-2)</w:t>
      </w:r>
    </w:p>
    <w:p w:rsidR="003F0EE0" w:rsidRDefault="0071048A">
      <w:pPr>
        <w:pStyle w:val="en6"/>
      </w:pPr>
      <w:r>
        <w:t>Section 2 Registered Housing Performance Evaluation Agency (Articles 7 to 24)</w:t>
      </w:r>
    </w:p>
    <w:p w:rsidR="003F0EE0" w:rsidRDefault="0071048A">
      <w:pPr>
        <w:pStyle w:val="en6"/>
      </w:pPr>
      <w:r>
        <w:t>Section 3 Registered Training Course Agency (Articles 25 to 30)</w:t>
      </w:r>
    </w:p>
    <w:p w:rsidR="003F0EE0" w:rsidRDefault="0071048A">
      <w:pPr>
        <w:pStyle w:val="en5"/>
      </w:pPr>
      <w:r>
        <w:t>Chapter IV Housing Type Performance Certification, etc.</w:t>
      </w:r>
    </w:p>
    <w:p w:rsidR="003F0EE0" w:rsidRDefault="0071048A">
      <w:pPr>
        <w:pStyle w:val="en6"/>
      </w:pPr>
      <w:r>
        <w:t>Section 1 Housing Type Performance Certification, etc. (Articles 31 to 43)</w:t>
      </w:r>
    </w:p>
    <w:p w:rsidR="003F0EE0" w:rsidRDefault="0071048A">
      <w:pPr>
        <w:pStyle w:val="en6"/>
      </w:pPr>
      <w:r>
        <w:t>Section 2 Registered Housing Type Performance Certification, etc. Agency (Articles 44 to 57)</w:t>
      </w:r>
    </w:p>
    <w:p w:rsidR="003F0EE0" w:rsidRDefault="0071048A">
      <w:pPr>
        <w:pStyle w:val="en5"/>
      </w:pPr>
      <w:r>
        <w:t>Chapter V Special Evaluation Method Certification</w:t>
      </w:r>
    </w:p>
    <w:p w:rsidR="003F0EE0" w:rsidRDefault="0071048A">
      <w:pPr>
        <w:pStyle w:val="en6"/>
      </w:pPr>
      <w:r>
        <w:t>Section 1 Special Evaluation Method Certification (Articles 58 to 60)</w:t>
      </w:r>
    </w:p>
    <w:p w:rsidR="003F0EE0" w:rsidRDefault="0071048A">
      <w:pPr>
        <w:pStyle w:val="en6"/>
      </w:pPr>
      <w:r>
        <w:t>Section 2 Registered Testing Agency (Articles 61 to 65)</w:t>
      </w:r>
    </w:p>
    <w:p w:rsidR="003F0EE0" w:rsidRDefault="0071048A">
      <w:pPr>
        <w:pStyle w:val="en5"/>
      </w:pPr>
      <w:r>
        <w:t>Chapter VI System for Handling Dispute on Housing</w:t>
      </w:r>
    </w:p>
    <w:p w:rsidR="003F0EE0" w:rsidRDefault="0071048A">
      <w:pPr>
        <w:pStyle w:val="en6"/>
      </w:pPr>
      <w:r>
        <w:t>Section 1 Designated Housing Dispute Resolution Agency (Articles 66 to 81)</w:t>
      </w:r>
    </w:p>
    <w:p w:rsidR="003F0EE0" w:rsidRDefault="0071048A">
      <w:pPr>
        <w:pStyle w:val="en6"/>
      </w:pPr>
      <w:r>
        <w:t>Section 2 Housing Dispute Resolution Support Center (Articles 82 to 93)</w:t>
      </w:r>
    </w:p>
    <w:p w:rsidR="003F0EE0" w:rsidRDefault="0071048A">
      <w:pPr>
        <w:pStyle w:val="en5"/>
      </w:pPr>
      <w:r>
        <w:t>Chapter VII Defect Warranty (Article 94 to Article 97)</w:t>
      </w:r>
    </w:p>
    <w:p w:rsidR="003F0EE0" w:rsidRDefault="0071048A">
      <w:pPr>
        <w:pStyle w:val="en5"/>
      </w:pPr>
      <w:r>
        <w:t>Chapter VIII Miscellaneous Provisions (Articles 98 to 100)</w:t>
      </w:r>
    </w:p>
    <w:p w:rsidR="003F0EE0" w:rsidRDefault="0071048A">
      <w:pPr>
        <w:pStyle w:val="en5"/>
      </w:pPr>
      <w:r>
        <w:t>Chapter IX Penal Provisions (Articles 101 to 108)</w:t>
      </w:r>
    </w:p>
    <w:p w:rsidR="003F0EE0" w:rsidRDefault="0071048A">
      <w:pPr>
        <w:pStyle w:val="enc"/>
      </w:pPr>
      <w:r>
        <w:t>Supplementary Provisions</w:t>
      </w:r>
    </w:p>
    <w:p w:rsidR="003F0EE0" w:rsidRDefault="003F0EE0"/>
    <w:p w:rsidR="003F0EE0" w:rsidRDefault="0071048A">
      <w:pPr>
        <w:pStyle w:val="en3"/>
      </w:pPr>
      <w:r>
        <w:t>Chapter I General Provisions</w:t>
      </w:r>
    </w:p>
    <w:p w:rsidR="003F0EE0" w:rsidRDefault="003F0EE0"/>
    <w:p w:rsidR="003F0EE0" w:rsidRDefault="0071048A">
      <w:pPr>
        <w:pStyle w:val="ena"/>
      </w:pPr>
      <w:r>
        <w:t>(Purpose)</w:t>
      </w:r>
    </w:p>
    <w:p w:rsidR="003F0EE0" w:rsidRDefault="0071048A">
      <w:pPr>
        <w:pStyle w:val="enf3"/>
      </w:pPr>
      <w:r>
        <w:t xml:space="preserve">Article 1  The purpose of this Act is to promote the securing of housing quality, to protect the interests of home buyers, etc., and to achieve the prompt and proper resolution of disputes </w:t>
      </w:r>
      <w:r>
        <w:t>pertaining to housing by establishing standards for labeling of housing performance and an evaluation system based on these standards, and establishing a system for handling disputes on housing, as well as stipulating special provisions for defect warranty in liability of construction contracts or sales contracts for new housing, thereby contributing to the stabilization and improvement of the general welfare and lives of the citizens and to the sound development of the national economy.</w:t>
      </w:r>
    </w:p>
    <w:p w:rsidR="003F0EE0" w:rsidRDefault="003F0EE0"/>
    <w:p w:rsidR="003F0EE0" w:rsidRDefault="0071048A">
      <w:pPr>
        <w:pStyle w:val="ena"/>
      </w:pPr>
      <w:r>
        <w:t>(Definitions)</w:t>
      </w:r>
    </w:p>
    <w:p w:rsidR="003F0EE0" w:rsidRDefault="0071048A">
      <w:pPr>
        <w:pStyle w:val="enf3"/>
      </w:pPr>
      <w:r>
        <w:t>Article 2  (1) The term "house" as used in this Act means a house or a part of a house used for human habitation (including a part used in common with a part of a house used for purposes other than human habitation).</w:t>
      </w:r>
    </w:p>
    <w:p w:rsidR="003F0EE0" w:rsidRDefault="0071048A">
      <w:pPr>
        <w:pStyle w:val="enf4"/>
      </w:pPr>
      <w:r>
        <w:t>(2) The term "newly constructed house" as used in this Act means a newly constructed house that has not yet been used as a human dwelling (excluding a house for which one year has elapsed from the date of completion of construction work).</w:t>
      </w:r>
    </w:p>
    <w:p w:rsidR="003F0EE0" w:rsidRDefault="0071048A">
      <w:pPr>
        <w:pStyle w:val="enf4"/>
      </w:pPr>
      <w:r>
        <w:t>(3) The term "Japanese Housing Performance Labeling Standards" as used in this Act means standards for matters to be indicated with regard to housing performance and the labeling method thereof, which are specified pursuant to the provisions of the following Article.</w:t>
      </w:r>
    </w:p>
    <w:p w:rsidR="003F0EE0" w:rsidRDefault="0071048A">
      <w:pPr>
        <w:pStyle w:val="enf4"/>
      </w:pPr>
      <w:r>
        <w:t>(4) The term "home buyers, etc." as used in this Act means a person who makes or intends to make a purchase of a house or an order for construction work for a house, or a person who resides in or intends to reside in a house that has been purchased or constructed.</w:t>
      </w:r>
    </w:p>
    <w:p w:rsidR="003F0EE0" w:rsidRDefault="0071048A">
      <w:pPr>
        <w:pStyle w:val="enf4"/>
      </w:pPr>
      <w:r>
        <w:t>(5) The term "Defect" as used in this Act means a failure to conform to the terms of the contract in terms of type or quality.</w:t>
      </w:r>
    </w:p>
    <w:p w:rsidR="003F0EE0" w:rsidRDefault="003F0EE0"/>
    <w:p w:rsidR="003F0EE0" w:rsidRDefault="0071048A">
      <w:pPr>
        <w:pStyle w:val="en3"/>
      </w:pPr>
      <w:r>
        <w:t>Chapter II Japanese Housing Performance Labeling Standards</w:t>
      </w:r>
    </w:p>
    <w:p w:rsidR="003F0EE0" w:rsidRDefault="003F0EE0"/>
    <w:p w:rsidR="003F0EE0" w:rsidRDefault="0071048A">
      <w:pPr>
        <w:pStyle w:val="ena"/>
      </w:pPr>
      <w:r>
        <w:t>(Japanese Housing Performance Labeling Standards)</w:t>
      </w:r>
    </w:p>
    <w:p w:rsidR="003F0EE0" w:rsidRDefault="0071048A">
      <w:pPr>
        <w:pStyle w:val="enf3"/>
      </w:pPr>
      <w:r>
        <w:t>Article 3  (1) The Minister of Land, Infrastructure, Transport and Tourism and the Prime Minister must establish the Japanese Housing Performance Labeling Standards in order to ensure proper labeling of housing performance.</w:t>
      </w:r>
    </w:p>
    <w:p w:rsidR="003F0EE0" w:rsidRDefault="0071048A">
      <w:pPr>
        <w:pStyle w:val="enf4"/>
      </w:pPr>
      <w:r>
        <w:t>(2) The Japan Housing Performance Labeling Standards must be established or changed so as to properly reflect the intentions of interested persons and so as not to unfairly discriminate against persons who are under similar conditions in applying the standards.</w:t>
      </w:r>
    </w:p>
    <w:p w:rsidR="003F0EE0" w:rsidRDefault="0071048A">
      <w:pPr>
        <w:pStyle w:val="enf4"/>
      </w:pPr>
      <w:r>
        <w:t>(3) When the Minister of Land, Infrastructure, Transport and Tourism or the Prime Minister intends to establish or revise the Japanese Housing Performance Labeling Standards and finds it necessary, they may hold public hearings to hear the opinions of interested persons on the Japanese Housing Performance Labeling Standards or a draft of the revision thereof.</w:t>
      </w:r>
    </w:p>
    <w:p w:rsidR="003F0EE0" w:rsidRDefault="0071048A">
      <w:pPr>
        <w:pStyle w:val="enf4"/>
      </w:pPr>
      <w:r>
        <w:t xml:space="preserve">(4) When the Minister of Land, Infrastructure, Transport and Tourism and the Prime Minister intend to establish or change the Japanese Housing Performance Labeling Standards, the Minister of Land, Infrastructure, Transport and Tourism must go through a resolution of the Social Infrastructure Development Council and the Prime Minister must go through a resolution of the Consumer Commission; provided, however, that this does not </w:t>
      </w:r>
      <w:r>
        <w:lastRenderedPageBreak/>
        <w:t>apply to matters that the Social Infrastructure Development Council or the Consumer Commission finds to be minor.</w:t>
      </w:r>
    </w:p>
    <w:p w:rsidR="003F0EE0" w:rsidRDefault="0071048A">
      <w:pPr>
        <w:pStyle w:val="enf4"/>
      </w:pPr>
      <w:r>
        <w:t>(5) When the Minister of Land, Infrastructure, Transport and Tourism and the Prime Minister have established or changed the Japanese Housing Performance Indication Standards, they must give public notice thereof without delay.</w:t>
      </w:r>
    </w:p>
    <w:p w:rsidR="003F0EE0" w:rsidRDefault="003F0EE0"/>
    <w:p w:rsidR="003F0EE0" w:rsidRDefault="0071048A">
      <w:pPr>
        <w:pStyle w:val="ena"/>
      </w:pPr>
      <w:r>
        <w:t>(Evaluation Method Standards)</w:t>
      </w:r>
    </w:p>
    <w:p w:rsidR="003F0EE0" w:rsidRDefault="0071048A">
      <w:pPr>
        <w:pStyle w:val="enf3"/>
      </w:pPr>
      <w:r>
        <w:t>Article 3-2  (1) When establishing the Japanese Housing Performance Labeling Standards, the Minister of Land, Infrastructure, Transport and Tourism is to also establish standards for the evaluation method (including inspection for the purpose of evaluation; the same applies hereinafter) of housing performance to be indicated in accordance with the Japanese Housing Performance Labeling Standards (hereinafter referred to as the "Evaluation Method Standards ").</w:t>
      </w:r>
    </w:p>
    <w:p w:rsidR="003F0EE0" w:rsidRDefault="0071048A">
      <w:pPr>
        <w:pStyle w:val="enf4"/>
      </w:pPr>
      <w:r>
        <w:t>(2) The provisions of paragraphs (2) through (5) of the preceding Article apply mutatis mutandis to the Evaluation Method Standards. In this case, the phrases "the Minister of Land, Infrastructure, Transport and Tourism or the Prime Minister" in paragraph (3) of the same Article and "the Minister of Land, Infrastructure, Transport and Tourism and the Prime Minister" in paragraphs (4) and (5) of the same Article are deemed to be replaced with "the Minister of Land, Infrastructure, Transport and Tourism"; the</w:t>
      </w:r>
      <w:r>
        <w:t xml:space="preserve"> phrase "the Minister of Land, Infrastructure, Transport and Tourism may adopt a resolution of the Social Infrastructure Development Council, and the Prime Minister may adopt a resolution of the Consumer Commission" in paragraph (4) of the same Article is deemed to be replaced with "the Social Infrastructure Development Council may adopt a resolution"; and the phrase "the Social Infrastructure Development Council or the Consumer Commission" in the proviso to the same paragraph is deemed to be replaced with </w:t>
      </w:r>
      <w:r>
        <w:t>"the Social Infrastructure Development Council".</w:t>
      </w:r>
    </w:p>
    <w:p w:rsidR="003F0EE0" w:rsidRDefault="0071048A">
      <w:pPr>
        <w:pStyle w:val="enf4"/>
      </w:pPr>
      <w:r>
        <w:t>(3) On finding it to be necessary to do so in order to protect the interests of home buyers, etc. who are individuals, the Prime Minister may state an opinion concerning the establishment of or changes to the Evaluation Method Standards to the Minister of Land, Infrastructure, Transport and Tourism.</w:t>
      </w:r>
    </w:p>
    <w:p w:rsidR="003F0EE0" w:rsidRDefault="003F0EE0"/>
    <w:p w:rsidR="003F0EE0" w:rsidRDefault="0071048A">
      <w:pPr>
        <w:pStyle w:val="ena"/>
      </w:pPr>
      <w:r>
        <w:t>(Prohibition of Naming under the Japanese Housing Performance Labeling Standards)</w:t>
      </w:r>
    </w:p>
    <w:p w:rsidR="003F0EE0" w:rsidRDefault="0071048A">
      <w:pPr>
        <w:pStyle w:val="enf3"/>
      </w:pPr>
      <w:r>
        <w:t>Article 4  It is prohibited for any person to use the name "Japanese Housing Performance Labeling Standards" or any other confusingly similar name with regard to any standards for labeling the performance of housing that are not the Japanese Housing Performance Labeling Standards.</w:t>
      </w:r>
    </w:p>
    <w:p w:rsidR="003F0EE0" w:rsidRDefault="003F0EE0"/>
    <w:p w:rsidR="003F0EE0" w:rsidRDefault="0071048A">
      <w:pPr>
        <w:pStyle w:val="en3"/>
      </w:pPr>
      <w:r>
        <w:t>Chapter III Housing Performance Evaluation</w:t>
      </w:r>
    </w:p>
    <w:p w:rsidR="003F0EE0" w:rsidRDefault="0071048A">
      <w:pPr>
        <w:pStyle w:val="enf2"/>
      </w:pPr>
      <w:r>
        <w:t>Section 1 Housing Performance Evaluation</w:t>
      </w:r>
    </w:p>
    <w:p w:rsidR="003F0EE0" w:rsidRDefault="003F0EE0"/>
    <w:p w:rsidR="003F0EE0" w:rsidRDefault="0071048A">
      <w:pPr>
        <w:pStyle w:val="ena"/>
      </w:pPr>
      <w:r>
        <w:t>(Housing Performance Evaluation)</w:t>
      </w:r>
    </w:p>
    <w:p w:rsidR="003F0EE0" w:rsidRDefault="0071048A">
      <w:pPr>
        <w:pStyle w:val="enf3"/>
      </w:pPr>
      <w:r>
        <w:t>Article 5  (1) A person who has been registered by the Minister of Land, Infrastructure, Transport and Tourism pursuant to the provisions of Articles 7 through 10 (hereinafter referred to as a "registered housing performance evaluation agency") may, upon application, conduct a housing performance evaluation (meaning an evaluation of a designed or constructed housing in accordance with the Evaluation Method Standards (including the special evaluation method certification set forth in Article 58, paragraph (1</w:t>
      </w:r>
      <w:r>
        <w:t>) is used; the same applies in Article 31, paragraph (1)) with regard to the performance to be indicated in accordance with the Japanese Housing Performance Labeling Standards; the same applies hereinafter) and issue an evaluation report that states the matters specified by Order of the Ministry of Land, Infrastructure, Transport and Tourism and Cabinet Office Order and bears a mark specified by Order of the Ministry of Land, Infrastructure, Transport and Tourism and Cabinet Office Order (hereinafter referr</w:t>
      </w:r>
      <w:r>
        <w:t>ed to as a "housing performance evaluation report").</w:t>
      </w:r>
    </w:p>
    <w:p w:rsidR="003F0EE0" w:rsidRDefault="0071048A">
      <w:pPr>
        <w:pStyle w:val="enf4"/>
      </w:pPr>
      <w:r>
        <w:t>(2) Order of the Ministry of Land, Infrastructure, Transport and Tourism and Cabinet Office Order prescribe the procedures for the application referred to in the preceding paragraph and other necessary particulars concerning the housing performance evaluation and the issuance of a housing performance evaluation report.</w:t>
      </w:r>
    </w:p>
    <w:p w:rsidR="003F0EE0" w:rsidRDefault="0071048A">
      <w:pPr>
        <w:pStyle w:val="enf4"/>
      </w:pPr>
      <w:r>
        <w:t>(3) Except in the case referred to in paragraph (1), it is prohibited for any person to affix the mark referred to in the same paragraph or a mark that is confusingly similar thereto to an evaluation report on housing performance, a contract for housing construction work, a sales contract, or any document that is to be attached thereto.</w:t>
      </w:r>
    </w:p>
    <w:p w:rsidR="003F0EE0" w:rsidRDefault="003F0EE0"/>
    <w:p w:rsidR="003F0EE0" w:rsidRDefault="0071048A">
      <w:pPr>
        <w:pStyle w:val="ena"/>
      </w:pPr>
      <w:r>
        <w:t>(Housing Performance Evaluation Report and Contract Details)</w:t>
      </w:r>
    </w:p>
    <w:p w:rsidR="003F0EE0" w:rsidRDefault="0071048A">
      <w:pPr>
        <w:pStyle w:val="enf3"/>
      </w:pPr>
      <w:r>
        <w:t xml:space="preserve">Article 6  (1) If the contractor of construction work for a housing has attached the housing performance evaluation report pertaining to the designed housing </w:t>
      </w:r>
      <w:r>
        <w:t>(hereinafter referred to as the "design housing performance evaluation report") or a copy thereof to the contract for work, or has delivered the design housing performance evaluation report or a copy thereof to the orderer, the contractor is deemed to have contracted to carry out construction work for the housing with the performance indicated in the design housing performance evaluation report or the copy thereof.</w:t>
      </w:r>
    </w:p>
    <w:p w:rsidR="003F0EE0" w:rsidRDefault="0071048A">
      <w:pPr>
        <w:pStyle w:val="enf4"/>
      </w:pPr>
      <w:r>
        <w:t>(2) If the seller who entered into a sales contract for a newly constructed housing prior to the completion of the construction work on the newly constructed housing has attached the design housing performance evaluation report or a copy thereof to the sales contract or has delivered the design housing performance evaluation report or a copy thereof to the buyer, the seller is deemed to have entered into a contract to deliver the newly constructed housing with the performance indicated in the design housing</w:t>
      </w:r>
      <w:r>
        <w:t xml:space="preserve"> performance evaluation report or a copy thereof.</w:t>
      </w:r>
    </w:p>
    <w:p w:rsidR="003F0EE0" w:rsidRDefault="0071048A">
      <w:pPr>
        <w:pStyle w:val="enf4"/>
      </w:pPr>
      <w:r>
        <w:t>(3) If a seller who concludes a sales contract for a newly constructed housing after the construction work on the newly constructed housing is completed attaches a housing performance evaluation report pertaining to the constructed housing (hereinafter referred to as the "construction housing performance evaluation report") or a copy thereof to the sales contract or delivers a construction housing performance evaluation report or a copy thereof to the buyer, the seller is deemed to have concluded a contract</w:t>
      </w:r>
      <w:r>
        <w:t xml:space="preserve"> to deliver a newly constructed housing with the performance indicated in the relevant construction housing performance evaluation report or a copy thereof.</w:t>
      </w:r>
    </w:p>
    <w:p w:rsidR="003F0EE0" w:rsidRDefault="0071048A">
      <w:pPr>
        <w:pStyle w:val="enf4"/>
      </w:pPr>
      <w:r>
        <w:t>(4) The provisions of the preceding three paragraphs do not apply if the contractor or the seller manifests a contrary intention in the contract for work or the sales contract.</w:t>
      </w:r>
    </w:p>
    <w:p w:rsidR="003F0EE0" w:rsidRDefault="003F0EE0"/>
    <w:p w:rsidR="003F0EE0" w:rsidRDefault="0071048A">
      <w:pPr>
        <w:pStyle w:val="ena"/>
      </w:pPr>
      <w:r>
        <w:t>(Special Provisions for the Act on Promotion of Dissemination of Long-Term Excellent Housing)</w:t>
      </w:r>
    </w:p>
    <w:p w:rsidR="003F0EE0" w:rsidRDefault="0071048A">
      <w:pPr>
        <w:pStyle w:val="enf3"/>
      </w:pPr>
      <w:r>
        <w:t>Article 6-2  (1) A person who files an application for certification pursuant to the provisions of Article 5, paragraphs (1) through (7) of the Act on Promotion of Dissemination of Long-Term Excellent Housing (Act No. 87 of 2008) (including an application for certification of changes pursuant to the provisions of Article 8, paragraph (1) of the same Act) may request a registered housing performance evaluation agency to confirm in advance, as provided for by Order of Order of the Ministry of Land, Infrastruc</w:t>
      </w:r>
      <w:r>
        <w:t>ture, Transport and Tourism, that the structure and equipment of the housing pertaining to the application are long-term use structures, etc. (meaning the long-term use structures, etc. prescribed in Article 2, paragraph (4) of the same Act; hereinafter the same applies in this Article).</w:t>
      </w:r>
    </w:p>
    <w:p w:rsidR="003F0EE0" w:rsidRDefault="0071048A">
      <w:pPr>
        <w:pStyle w:val="enf4"/>
      </w:pPr>
      <w:r>
        <w:t>(2) A person who applies for a housing performance evaluation referred to in Article 5, paragraph (1) may make a request under the provisions of the preceding paragraph along with the relevant application for the housing performance evaluation.</w:t>
      </w:r>
    </w:p>
    <w:p w:rsidR="003F0EE0" w:rsidRDefault="0071048A">
      <w:pPr>
        <w:pStyle w:val="enf4"/>
      </w:pPr>
      <w:r>
        <w:t>(3) In the case where a request has been made pursuant to the provisions of paragraph (1) (excluding the case prescribed in the following paragraph), a registered housing performance evaluation agency is to confirm whether or not the structure and equipment of the relevant house are long-term use structures, etc., and deliver a document stating the results of the confirmation (referred to as a "confirmation letter" in paragraph (5)) to the person who has made the request, as provided for by Order of Order o</w:t>
      </w:r>
      <w:r>
        <w:t>f the Ministry of Land, Infrastructure, Transport and Tourism.</w:t>
      </w:r>
    </w:p>
    <w:p w:rsidR="003F0EE0" w:rsidRDefault="0071048A">
      <w:pPr>
        <w:pStyle w:val="enf4"/>
      </w:pPr>
      <w:r>
        <w:t>(4) When a request under the provisions of paragraph (1) is made along with an application for housing performance evaluation pursuant to the provisions of paragraph (2), a registered housing performance evaluation agency is to confirm whether or not the structure and equipment of the relevant house are long-term use structures, etc., and enter the results in the housing performance evaluation report as provided for by Order of the Order of the Ministry of Land, Infrastructure, Transport and Tourism.</w:t>
      </w:r>
    </w:p>
    <w:p w:rsidR="003F0EE0" w:rsidRDefault="0071048A">
      <w:pPr>
        <w:pStyle w:val="enf4"/>
      </w:pPr>
      <w:r>
        <w:t>(5) If a person has filed an application for approval under Article 5, paragraphs (1) through (7) of the Act on Promotion of Dissemination of Long-Term Excellent Housing, pursuant to the provisions of the preceding two paragraphs, along with a long-term excellent housing construction plan as prescribed in paragraph (1) of the same Article or a long-term excellent housing maintenance plan as prescribed in paragraph (6) of the same Article, with a confirmation letter which listed that the structure and equipm</w:t>
      </w:r>
      <w:r>
        <w:t>ent of the house are of a long-term use structure, etc., or housing performance evaluation report or a copy thereof, the long-term excellent housing construction plan or long-term excellent housing maintenance plan pertaining to the relevant application is deemed to conform to the standards listed in Article 6, paragraph (1), item (i) of the same Act (including as applied mutatis mutandis pursuant to Article 8, paragraph (2) of the same Act).</w:t>
      </w:r>
    </w:p>
    <w:p w:rsidR="003F0EE0" w:rsidRDefault="003F0EE0"/>
    <w:p w:rsidR="003F0EE0" w:rsidRDefault="0071048A">
      <w:pPr>
        <w:pStyle w:val="enf2"/>
      </w:pPr>
      <w:r>
        <w:t>Section 2 Registered Housing Performance Evaluation Agency</w:t>
      </w:r>
    </w:p>
    <w:p w:rsidR="003F0EE0" w:rsidRDefault="003F0EE0"/>
    <w:p w:rsidR="003F0EE0" w:rsidRDefault="0071048A">
      <w:pPr>
        <w:pStyle w:val="ena"/>
      </w:pPr>
      <w:r>
        <w:t>(Registration)</w:t>
      </w:r>
    </w:p>
    <w:p w:rsidR="003F0EE0" w:rsidRDefault="0071048A">
      <w:pPr>
        <w:pStyle w:val="enf3"/>
      </w:pPr>
      <w:r>
        <w:t>Article 7  (1) The registration set forth in Article 5, paragraph (1) (hereinafter simply referred to as the "registration" in this Section, except in Article 13) is made upon application by a person who intends to perform the operations prescribed in the same paragraph (hereinafter referred to as the "operations of evaluation" in this Section).</w:t>
      </w:r>
    </w:p>
    <w:p w:rsidR="003F0EE0" w:rsidRDefault="0071048A">
      <w:pPr>
        <w:pStyle w:val="enf4"/>
      </w:pPr>
      <w:r>
        <w:t>(2) The application set forth in the preceding paragraph must be made, pursuant to the provisions of Order of Order of the Ministry of Land, Infrastructure, Transport and Tourism, in accordance with the classification specified by Order of Order of the Ministry of Land, Infrastructure, Transport and Tourism for each type of housing set forth in the following items, in accordance with the type and size of the housing for which the operation of evaluation is intended to be conducted:</w:t>
      </w:r>
    </w:p>
    <w:p w:rsidR="003F0EE0" w:rsidRDefault="0071048A">
      <w:pPr>
        <w:pStyle w:val="enf6"/>
      </w:pPr>
      <w:r>
        <w:t>(i) The house that are buildings listed in Article 3, paragraph (1), items (ii) through (iv) of the Act on Architects and Building Engineers (Act No. 202 of 1950);</w:t>
      </w:r>
    </w:p>
    <w:p w:rsidR="003F0EE0" w:rsidRDefault="0071048A">
      <w:pPr>
        <w:pStyle w:val="enf6"/>
      </w:pPr>
      <w:r>
        <w:t>(ii) The house that are buildings listed in the items of Article 3-2, paragraph (1) of the Act on Architects and Building Engineers (excluding houses listed in the preceding item);</w:t>
      </w:r>
    </w:p>
    <w:p w:rsidR="003F0EE0" w:rsidRDefault="0071048A">
      <w:pPr>
        <w:pStyle w:val="enf6"/>
      </w:pPr>
      <w:r>
        <w:t>(iii) The house other than that set forth in the preceding two items.</w:t>
      </w:r>
    </w:p>
    <w:p w:rsidR="003F0EE0" w:rsidRDefault="003F0EE0"/>
    <w:p w:rsidR="003F0EE0" w:rsidRDefault="0071048A">
      <w:pPr>
        <w:pStyle w:val="ena"/>
      </w:pPr>
      <w:r>
        <w:t>(Disqualification Provisions)</w:t>
      </w:r>
    </w:p>
    <w:p w:rsidR="003F0EE0" w:rsidRDefault="0071048A">
      <w:pPr>
        <w:pStyle w:val="enf3"/>
      </w:pPr>
      <w:r>
        <w:t xml:space="preserve">Article 8  A person who falls </w:t>
      </w:r>
      <w:r>
        <w:t>under any of the following items may not be registered:</w:t>
      </w:r>
    </w:p>
    <w:p w:rsidR="003F0EE0" w:rsidRDefault="0071048A">
      <w:pPr>
        <w:pStyle w:val="enf6"/>
      </w:pPr>
      <w:r>
        <w:t>(i) a minor;</w:t>
      </w:r>
    </w:p>
    <w:p w:rsidR="003F0EE0" w:rsidRDefault="0071048A">
      <w:pPr>
        <w:pStyle w:val="enf6"/>
      </w:pPr>
      <w:r>
        <w:t>(ii) a person subject to an order commencing bankruptcy proceedings that has not been discharged from bankruptcy;</w:t>
      </w:r>
    </w:p>
    <w:p w:rsidR="003F0EE0" w:rsidRDefault="0071048A">
      <w:pPr>
        <w:pStyle w:val="enf6"/>
      </w:pPr>
      <w:r>
        <w:t>(iii) a person that has been sentenced to imprisonment without work or a heavier punishment or has been sentenced pursuant to any provisions of this Act, if two years have not yet passed since the day on which the person finished serving that sentence or ceased to be subject to its enforcement;</w:t>
      </w:r>
    </w:p>
    <w:p w:rsidR="003F0EE0" w:rsidRDefault="0071048A">
      <w:pPr>
        <w:pStyle w:val="enf6"/>
      </w:pPr>
      <w:r>
        <w:t>(iv) a person whose registration has been rescinded pursuant to the provisions of Article 24, paragraph (1) or paragraph (2), if two years have not passed since the date of the rescission;</w:t>
      </w:r>
    </w:p>
    <w:p w:rsidR="003F0EE0" w:rsidRDefault="0071048A">
      <w:pPr>
        <w:pStyle w:val="enf6"/>
      </w:pPr>
      <w:r>
        <w:t>(v) a person specified by Order of the Ministry of Land, Infrastructure, Transport and Tourism as a person who is unable to properly perform the operations of evaluation due to a mental or physical disorder;</w:t>
      </w:r>
    </w:p>
    <w:p w:rsidR="003F0EE0" w:rsidRDefault="0071048A">
      <w:pPr>
        <w:pStyle w:val="enf6"/>
      </w:pPr>
      <w:r>
        <w:t>(vi) a corporation any of whose officers falls under any of the preceding items.</w:t>
      </w:r>
    </w:p>
    <w:p w:rsidR="003F0EE0" w:rsidRDefault="003F0EE0"/>
    <w:p w:rsidR="003F0EE0" w:rsidRDefault="0071048A">
      <w:pPr>
        <w:pStyle w:val="ena"/>
      </w:pPr>
      <w:r>
        <w:t>(Criteria for Registration)</w:t>
      </w:r>
    </w:p>
    <w:p w:rsidR="003F0EE0" w:rsidRDefault="0071048A">
      <w:pPr>
        <w:pStyle w:val="enf3"/>
      </w:pPr>
      <w:r>
        <w:t>Article 9  (1) The Minister of Land, Infrastructure, Transport and Tourism must register a person who has applied for registration (hereinafter referred to as a "registration applicant" in this paragraph) if that person conforms to all of the following criteria:</w:t>
      </w:r>
    </w:p>
    <w:p w:rsidR="003F0EE0" w:rsidRDefault="0071048A">
      <w:pPr>
        <w:pStyle w:val="enf6"/>
      </w:pPr>
      <w:r>
        <w:t>(i) the housing performance evaluation is conducted by the appraisers referred to in Article 13 (limited to appraisers who fall under the persons set forth in the middle column of each item of the appended table, in accordance with the category of housing for which the housing performance evaluation sets forth in the left column of the relevant item are conducted; hereinafter the same applies in this item), and the number of appraisers conforms to all of the following:</w:t>
      </w:r>
    </w:p>
    <w:p w:rsidR="003F0EE0" w:rsidRDefault="0071048A">
      <w:pPr>
        <w:pStyle w:val="enf9"/>
      </w:pPr>
      <w:r>
        <w:t>(a) the number is not less than the number listed in the right-hand column of each item of the Appended Table for the respective categories of the house for which housing performance evaluation listed in the left-hand column of the relevant item are conducted (when the number is less than two, the number is two);</w:t>
      </w:r>
    </w:p>
    <w:p w:rsidR="003F0EE0" w:rsidRDefault="0071048A">
      <w:pPr>
        <w:pStyle w:val="enf9"/>
      </w:pPr>
      <w:r>
        <w:t>(b) if a housing performance evaluation is conducted for two or more categories of house for which a housing performance evaluation listed in the left-hand column of each item of the appended table is to be conducted, the total number of evaluators referred to in Article 13 is not less than the number obtained by adding up the numbers listed in the right-hand column of each item corresponding to those categories (when the number is less than two, two).</w:t>
      </w:r>
    </w:p>
    <w:p w:rsidR="003F0EE0" w:rsidRDefault="0071048A">
      <w:pPr>
        <w:pStyle w:val="enf6"/>
      </w:pPr>
      <w:r>
        <w:t>(ii) the registration applicant does not fall under any of the following sub-items as a region controlled by a person who, in the course of trade, designs or sells houses, acts as an agent or intermediary for the sale of house, or undertakes construction work of newly constructed house (hereinafter referred to as a "housing-related business operator"):</w:t>
      </w:r>
    </w:p>
    <w:p w:rsidR="003F0EE0" w:rsidRDefault="0071048A">
      <w:pPr>
        <w:pStyle w:val="enf9"/>
      </w:pPr>
      <w:r>
        <w:t>(a) if registration applicant is a stock company, the housing-related business operator is its parent corporation (meaning a parent corporation as prescribed in Article 879, paragraph (1) of the Companies Act (Act No. 86 of 2005); the same applies hereinafter);</w:t>
      </w:r>
    </w:p>
    <w:p w:rsidR="003F0EE0" w:rsidRDefault="0071048A">
      <w:pPr>
        <w:pStyle w:val="enf9"/>
      </w:pPr>
      <w:r>
        <w:t>(b) that more than half of the officers of registration applicant (in the case of membership companies (meaning membership companies as prescribed in Article 575, paragraph (1) of the Companies Act; the same applies hereinafter), officers in charge of executing business) are officers or employees of a housing-related business operator (including those who were officers or employees of the relevant housing-related business operator in the past two years);</w:t>
      </w:r>
    </w:p>
    <w:p w:rsidR="003F0EE0" w:rsidRDefault="0071048A">
      <w:pPr>
        <w:pStyle w:val="enf9"/>
      </w:pPr>
      <w:r>
        <w:t>(c) a registration applicant (in the case of a corporation, its representative officer) is an officer or employee of a housing-related business operator (including a person who was an officer or employee of the relevant housing-related business operator in the past two years);</w:t>
      </w:r>
    </w:p>
    <w:p w:rsidR="003F0EE0" w:rsidRDefault="0071048A">
      <w:pPr>
        <w:pStyle w:val="enf6"/>
      </w:pPr>
      <w:r>
        <w:t>(iii) a full-time manager has been assigned to the section in charge of carrying out the operations of evaluation in order to properly carry out the operations of evaluation;</w:t>
      </w:r>
    </w:p>
    <w:p w:rsidR="003F0EE0" w:rsidRDefault="0071048A">
      <w:pPr>
        <w:pStyle w:val="enf6"/>
      </w:pPr>
      <w:r>
        <w:t>(iv) it is not state of insolvency.</w:t>
      </w:r>
    </w:p>
    <w:p w:rsidR="003F0EE0" w:rsidRDefault="0071048A">
      <w:pPr>
        <w:pStyle w:val="enf4"/>
      </w:pPr>
      <w:r>
        <w:t>(2) The registration is to be made by entering the following matters in the registry of registered housing performance evaluation agencies:</w:t>
      </w:r>
    </w:p>
    <w:p w:rsidR="003F0EE0" w:rsidRDefault="0071048A">
      <w:pPr>
        <w:pStyle w:val="enf6"/>
      </w:pPr>
      <w:r>
        <w:t>(i) the date of registration and registration number;</w:t>
      </w:r>
    </w:p>
    <w:p w:rsidR="003F0EE0" w:rsidRDefault="0071048A">
      <w:pPr>
        <w:pStyle w:val="enf6"/>
      </w:pPr>
      <w:r>
        <w:t>(ii) the name and address of the registered housing performance evaluation agency and, in the case of a corporation, the name of its representative;</w:t>
      </w:r>
    </w:p>
    <w:p w:rsidR="003F0EE0" w:rsidRDefault="0071048A">
      <w:pPr>
        <w:pStyle w:val="enf6"/>
      </w:pPr>
      <w:r>
        <w:t>(iii) the classification of registration;</w:t>
      </w:r>
    </w:p>
    <w:p w:rsidR="003F0EE0" w:rsidRDefault="0071048A">
      <w:pPr>
        <w:pStyle w:val="enf6"/>
      </w:pPr>
      <w:r>
        <w:t>(iv) the location of the office where the registered housing performance evaluation agency conducts the evaluation operations;</w:t>
      </w:r>
    </w:p>
    <w:p w:rsidR="003F0EE0" w:rsidRDefault="0071048A">
      <w:pPr>
        <w:pStyle w:val="enf6"/>
      </w:pPr>
      <w:r>
        <w:t>(v) the name of the appraiser referred to in Article 13;</w:t>
      </w:r>
    </w:p>
    <w:p w:rsidR="003F0EE0" w:rsidRDefault="0071048A">
      <w:pPr>
        <w:pStyle w:val="enf6"/>
      </w:pPr>
      <w:r>
        <w:t>(vi) beyond what is set forth in the preceding items, the particulars specified by Order of the Order of the Ministry of Land, Infrastructure, Transport and Tourism.</w:t>
      </w:r>
    </w:p>
    <w:p w:rsidR="003F0EE0" w:rsidRDefault="003F0EE0"/>
    <w:p w:rsidR="003F0EE0" w:rsidRDefault="0071048A">
      <w:pPr>
        <w:pStyle w:val="ena"/>
      </w:pPr>
      <w:r>
        <w:t>(Public Notice of Registration)</w:t>
      </w:r>
    </w:p>
    <w:p w:rsidR="003F0EE0" w:rsidRDefault="0071048A">
      <w:pPr>
        <w:pStyle w:val="enf3"/>
      </w:pPr>
      <w:r>
        <w:t xml:space="preserve">Article 10  (1) When the </w:t>
      </w:r>
      <w:r>
        <w:t>Minister of Land, Infrastructure, Transport and Tourism has made a registration, the Minister must publicly notify the information set forth in paragraph (2), items (ii) through (v) of the preceding Article and other information specified by Order of the Order of the Ministry of Land, Infrastructure, Transport and Tourism.</w:t>
      </w:r>
    </w:p>
    <w:p w:rsidR="003F0EE0" w:rsidRDefault="0071048A">
      <w:pPr>
        <w:pStyle w:val="enf4"/>
      </w:pPr>
      <w:r>
        <w:t>(2) If a registered housing performance evaluation agency seeks to change a particular set forth in paragraph (2), item (ii) or items (iv) through (vi) of the preceding Article, it must notify the Minister of Land, Infrastructure, Transport and Tourism of this no later than two weeks prior to the date on which it seeks to make the change.</w:t>
      </w:r>
    </w:p>
    <w:p w:rsidR="003F0EE0" w:rsidRDefault="0071048A">
      <w:pPr>
        <w:pStyle w:val="enf4"/>
      </w:pPr>
      <w:r>
        <w:t>(3) If a notification under the provisions of the preceding paragraph is filed, the Minister of Land, Infrastructure, Transport and Tourism must issue public notice of this.</w:t>
      </w:r>
    </w:p>
    <w:p w:rsidR="003F0EE0" w:rsidRDefault="003F0EE0"/>
    <w:p w:rsidR="003F0EE0" w:rsidRDefault="0071048A">
      <w:pPr>
        <w:pStyle w:val="ena"/>
      </w:pPr>
      <w:r>
        <w:t>(Renewal of Registration)</w:t>
      </w:r>
    </w:p>
    <w:p w:rsidR="003F0EE0" w:rsidRDefault="0071048A">
      <w:pPr>
        <w:pStyle w:val="enf3"/>
      </w:pPr>
      <w:r>
        <w:t>Article 11  (1) A registration ceases to be effective upon the expiration of a period of not less than five years but not more than ten years to be specified by Cabinet Order unless it is renewed by the end of every such period.</w:t>
      </w:r>
    </w:p>
    <w:p w:rsidR="003F0EE0" w:rsidRDefault="0071048A">
      <w:pPr>
        <w:pStyle w:val="enf4"/>
      </w:pPr>
      <w:r>
        <w:t>(2) The provisions of Articles 7 through 9 apply mutatis mutandis to the renewal of a registration as referred to in the preceding paragraph.</w:t>
      </w:r>
    </w:p>
    <w:p w:rsidR="003F0EE0" w:rsidRDefault="003F0EE0"/>
    <w:p w:rsidR="003F0EE0" w:rsidRDefault="0071048A">
      <w:pPr>
        <w:pStyle w:val="ena"/>
      </w:pPr>
      <w:r>
        <w:t>(Succession)</w:t>
      </w:r>
    </w:p>
    <w:p w:rsidR="003F0EE0" w:rsidRDefault="0071048A">
      <w:pPr>
        <w:pStyle w:val="enf3"/>
      </w:pPr>
      <w:r>
        <w:t xml:space="preserve">Article 12  (1) When a </w:t>
      </w:r>
      <w:r>
        <w:t>registered housing performance evaluation agency transfers the whole of the business pertaining to the registration, or when inheritance, a merger, or a split (limited to those in which the whole of the business pertaining to the relevant registration is succeeded to) of a registered housing performance evaluation agency occurs, a person who acquires the whole of the business or an heir (when there are two or more heirs and an heir who is to succeed to the relevant business is selected by their unanimous co</w:t>
      </w:r>
      <w:r>
        <w:t>nsent, that person; hereinafter the same applies in this paragraph and Article 37), a corporation surviving a merger, a corporation established by a merger, or a corporation succeeding to the whole of the relevant business by a split succeeds to the status of the registered housing performance evaluation agency; provided, however, that this does not apply when a person who acquires the whole of the business or an heir, a corporation surviving a merger, a corporation established by a merger, or a corporation</w:t>
      </w:r>
      <w:r>
        <w:t xml:space="preserve"> succeeding to the whole of the relevant business by a split falls under any of the items of Article 8.</w:t>
      </w:r>
    </w:p>
    <w:p w:rsidR="003F0EE0" w:rsidRDefault="0071048A">
      <w:pPr>
        <w:pStyle w:val="enf4"/>
      </w:pPr>
      <w:r>
        <w:t>(2) A person who has succeeded to the status of a registered housing performance evaluation agency pursuant to the provisions of the preceding paragraph must notify the Minister of Land, Infrastructure, Transport and Tourism to that effect without delay as provided for by Order of Order of the Ministry of Land, Infrastructure, Transport and Tourism.</w:t>
      </w:r>
    </w:p>
    <w:p w:rsidR="003F0EE0" w:rsidRDefault="003F0EE0"/>
    <w:p w:rsidR="003F0EE0" w:rsidRDefault="0071048A">
      <w:pPr>
        <w:pStyle w:val="ena"/>
      </w:pPr>
      <w:r>
        <w:t>(Appraiser)</w:t>
      </w:r>
    </w:p>
    <w:p w:rsidR="003F0EE0" w:rsidRDefault="0071048A">
      <w:pPr>
        <w:pStyle w:val="enf3"/>
      </w:pPr>
      <w:r>
        <w:t>Article 13  A registered housing performance evaluation agency must appoint appraisers from among the persons who fall under the person set forth in the middle column of each item of the Appended Tables according to the category of house for which a housing performance evaluation is conducted as set forth in the left column of the relevant item and who have completed the course of training offered by a person registered by the Minister of Land, Infrastructure, Transport and Tourism pursuant to the provision</w:t>
      </w:r>
      <w:r>
        <w:t>s of Articles 25 through 27 (hereinafter referred to as a "registered training course agency").</w:t>
      </w:r>
    </w:p>
    <w:p w:rsidR="003F0EE0" w:rsidRDefault="003F0EE0"/>
    <w:p w:rsidR="003F0EE0" w:rsidRDefault="0071048A">
      <w:pPr>
        <w:pStyle w:val="ena"/>
      </w:pPr>
      <w:r>
        <w:t>(Duty of Confidentiality)</w:t>
      </w:r>
    </w:p>
    <w:p w:rsidR="003F0EE0" w:rsidRDefault="0071048A">
      <w:pPr>
        <w:pStyle w:val="enf3"/>
      </w:pPr>
      <w:r>
        <w:t>Article 14  It is prohibited for a registered housing performance evaluation agency (or its officer, if the agency is a corporation), its employee (including an appraiser), or a person that used to be one of these persons to divulge any secret learned in the course of the operations of the evaluation (including the confirmation operations prescribed in Article 6-2, paragraph (3) or paragraph (4); hereinafter the same applies in this Section) or use the same for the person's own interest.</w:t>
      </w:r>
    </w:p>
    <w:p w:rsidR="003F0EE0" w:rsidRDefault="003F0EE0"/>
    <w:p w:rsidR="003F0EE0" w:rsidRDefault="0071048A">
      <w:pPr>
        <w:pStyle w:val="ena"/>
      </w:pPr>
      <w:r>
        <w:t>(Obligation to Operation of Evaluation)</w:t>
      </w:r>
    </w:p>
    <w:p w:rsidR="003F0EE0" w:rsidRDefault="0071048A">
      <w:pPr>
        <w:pStyle w:val="enf3"/>
      </w:pPr>
      <w:r>
        <w:t>Article 15  (1) When a registered housing performance evaluation agency is requested to conduct operation of evaluation, it must conduct the operation of evaluation without delay, except in cases where there are justifiable grounds.</w:t>
      </w:r>
    </w:p>
    <w:p w:rsidR="003F0EE0" w:rsidRDefault="0071048A">
      <w:pPr>
        <w:pStyle w:val="enf4"/>
      </w:pPr>
      <w:r>
        <w:t>(2) A registered housing performance evaluation agency must conduct the operation of evaluation in a fair manner and by a method that conforms to the standards specified by Order of the Ministry of Land, Infrastructure, Transport and Tourism.</w:t>
      </w:r>
    </w:p>
    <w:p w:rsidR="003F0EE0" w:rsidRDefault="003F0EE0"/>
    <w:p w:rsidR="003F0EE0" w:rsidRDefault="0071048A">
      <w:pPr>
        <w:pStyle w:val="ena"/>
      </w:pPr>
      <w:r>
        <w:t>(Rules for Operation of Evaluation)</w:t>
      </w:r>
    </w:p>
    <w:p w:rsidR="003F0EE0" w:rsidRDefault="0071048A">
      <w:pPr>
        <w:pStyle w:val="enf3"/>
      </w:pPr>
      <w:r>
        <w:t>Article 16  (1) A registered housing performance evaluation agency must establish rules concerning the operation of evaluation (hereinafter referred to as "rules for operation of evaluation" in this Section) and notify the Minister of Land, Infrastructure, Transport and Tourism of the rules before commencing the operation of evaluation. The same applies when the registered housing performance evaluation agency intends to change the rules.</w:t>
      </w:r>
    </w:p>
    <w:p w:rsidR="003F0EE0" w:rsidRDefault="0071048A">
      <w:pPr>
        <w:pStyle w:val="enf4"/>
      </w:pPr>
      <w:r>
        <w:t>(2) The rules for operation of evaluation must provide for the method of implementing the operation of evaluation, the fees for the operation of evaluation, and other matters specified by the Order of the Ministry of Land, Infrastructure, Transport and Tourism.</w:t>
      </w:r>
    </w:p>
    <w:p w:rsidR="003F0EE0" w:rsidRDefault="0071048A">
      <w:pPr>
        <w:pStyle w:val="enf4"/>
      </w:pPr>
      <w:r>
        <w:t>(3) If the Minister of Land, Infrastructure, Transport and Tourism finds that the rules for operation of evaluation notified under the provisions of paragraph (1) are or have become inappropriate for the fair and appropriate implementation of the operation of evaluation in accordance with the provisions of this Chapter, the Prime Minister may order the registered housing performance evaluation agency to change the rules for operation of evaluation.</w:t>
      </w:r>
    </w:p>
    <w:p w:rsidR="003F0EE0" w:rsidRDefault="003F0EE0"/>
    <w:p w:rsidR="003F0EE0" w:rsidRDefault="0071048A">
      <w:pPr>
        <w:pStyle w:val="ena"/>
      </w:pPr>
      <w:r>
        <w:t xml:space="preserve">(Posting of </w:t>
      </w:r>
      <w:r>
        <w:t>Categories of Registration)</w:t>
      </w:r>
    </w:p>
    <w:p w:rsidR="003F0EE0" w:rsidRDefault="0071048A">
      <w:pPr>
        <w:pStyle w:val="enf3"/>
      </w:pPr>
      <w:r>
        <w:t>Article 17  Pursuant to the provisions of Order of Order of the Ministry of Land, Infrastructure, Transport and Tourism, a registered housing performance evaluation agency must post the classification of registrations and other matters specified by Order of Order of the Ministry of Land, Infrastructure, Transport and Tourism at its office in a manner readily recognizable by the public, and must make them available for public inspection through automatic public transmission (meaning automatic transmission up</w:t>
      </w:r>
      <w:r>
        <w:t>on request from the public for the purpose of direct reception by the public, and excluding those falling under broadcasting or wire-broadcasting; the same applies in Article 66, paragraph (4)) conducted by connecting to a telecommunications line.</w:t>
      </w:r>
    </w:p>
    <w:p w:rsidR="003F0EE0" w:rsidRDefault="003F0EE0"/>
    <w:p w:rsidR="003F0EE0" w:rsidRDefault="0071048A">
      <w:pPr>
        <w:pStyle w:val="ena"/>
      </w:pPr>
      <w:r>
        <w:t>(Keeping and Inspection of Financial Statements)</w:t>
      </w:r>
    </w:p>
    <w:p w:rsidR="003F0EE0" w:rsidRDefault="0071048A">
      <w:pPr>
        <w:pStyle w:val="enf3"/>
      </w:pPr>
      <w:r>
        <w:t>Article 18  (1) Within three months after the end of each business year, a registered housing performance evaluation agency must prepare an inventory of assets, balance sheets and profit and loss statement, or income and expenditure statements, and business reports for the business year (including electronic or magnetic records (meaning records used in data processing by computer that are created in electronic form, magnetic form, or any other form that cannot be perceived by the human senses; hereinafter t</w:t>
      </w:r>
      <w:r>
        <w:t>he same applies in this Article), if electronic or magnetic records are prepared instead of those documents; hereinafter referred to as "financial statements, etc."), and keep them at its office for five years.</w:t>
      </w:r>
    </w:p>
    <w:p w:rsidR="003F0EE0" w:rsidRDefault="0071048A">
      <w:pPr>
        <w:pStyle w:val="enf4"/>
      </w:pPr>
      <w:r>
        <w:t>(2) An interested person may make the following requests at any time during the business hours of the registered housing performance evaluation agency; provided, however, that when making a request as referred to in item (ii) or item (iv), the interested person must pay the expenses specified by the registered housing performance evaluation agency:</w:t>
      </w:r>
    </w:p>
    <w:p w:rsidR="003F0EE0" w:rsidRDefault="0071048A">
      <w:pPr>
        <w:pStyle w:val="enf6"/>
      </w:pPr>
      <w:r>
        <w:t>(i) when Financial Statements, etc. are prepared in the form of documents, a request for public inspection or copying of the relevant documents;</w:t>
      </w:r>
    </w:p>
    <w:p w:rsidR="003F0EE0" w:rsidRDefault="0071048A">
      <w:pPr>
        <w:pStyle w:val="enf6"/>
      </w:pPr>
      <w:r>
        <w:t>(ii) a request for a transcript or extract of the documents set forth in the preceding item;</w:t>
      </w:r>
    </w:p>
    <w:p w:rsidR="003F0EE0" w:rsidRDefault="0071048A">
      <w:pPr>
        <w:pStyle w:val="enf6"/>
      </w:pPr>
      <w:r>
        <w:t>(iii) when Financial Statements, etc. are prepared in the form of Electronic or Magnetic Records, a request for public inspection or copying of anything that displays the matters recorded in the relevant Electronic or Magnetic Records by a method specified by Order of the Ministry of Land, Infrastructure, Transport and Tourism;</w:t>
      </w:r>
    </w:p>
    <w:p w:rsidR="003F0EE0" w:rsidRDefault="0071048A">
      <w:pPr>
        <w:pStyle w:val="enf6"/>
      </w:pPr>
      <w:r>
        <w:t>(iv) a request to be provided with the particulars recorded in the electronic or magnetic records set forth in the preceding item by the electronic or magnetic means specified by Order of the Ministry of Land, Infrastructure, Transport and Tourism, or a request to be issued a document stating the particulars.</w:t>
      </w:r>
    </w:p>
    <w:p w:rsidR="003F0EE0" w:rsidRDefault="003F0EE0"/>
    <w:p w:rsidR="003F0EE0" w:rsidRDefault="0071048A">
      <w:pPr>
        <w:pStyle w:val="ena"/>
      </w:pPr>
      <w:r>
        <w:t>(Keeping of Books)</w:t>
      </w:r>
    </w:p>
    <w:p w:rsidR="003F0EE0" w:rsidRDefault="0071048A">
      <w:pPr>
        <w:pStyle w:val="enf3"/>
      </w:pPr>
      <w:r>
        <w:t>Article 19  (1) As provided for by Order of Order of the Ministry of Land, Infrastructure, Transport and Tourism, a registered housing performance evaluation agency must keep and preserve books in which matters concerning the operation of evaluation that are specified by Order of Order of the Ministry of Land, Infrastructure, Transport and Tourism are entered.</w:t>
      </w:r>
    </w:p>
    <w:p w:rsidR="003F0EE0" w:rsidRDefault="0071048A">
      <w:pPr>
        <w:pStyle w:val="enf4"/>
      </w:pPr>
      <w:r>
        <w:t>(2) Beyond what is provided for in the preceding paragraph, a registered housing performance evaluation agency, pursuant to the provisions of Order of Order of the Ministry of Land, Infrastructure, Transport and Tourism, must preserve the documents related to the operation of evaluation which are specified by Order of Order of the Ministry of Land, Infrastructure, Transport and Tourism.</w:t>
      </w:r>
    </w:p>
    <w:p w:rsidR="003F0EE0" w:rsidRDefault="003F0EE0"/>
    <w:p w:rsidR="003F0EE0" w:rsidRDefault="0071048A">
      <w:pPr>
        <w:pStyle w:val="ena"/>
      </w:pPr>
      <w:r>
        <w:t>(order to comply)</w:t>
      </w:r>
    </w:p>
    <w:p w:rsidR="003F0EE0" w:rsidRDefault="0071048A">
      <w:pPr>
        <w:pStyle w:val="enf3"/>
      </w:pPr>
      <w:r>
        <w:t>Article 20  When the Minister of Land, Infrastructure, Transport and Tourism finds that a registered housing performance evaluation agency has become noncompliant with any of the items of Article 9, paragraph (1), the minister may order the registered housing performance evaluation agency to take necessary measures for compliance with those provisions.</w:t>
      </w:r>
    </w:p>
    <w:p w:rsidR="003F0EE0" w:rsidRDefault="003F0EE0"/>
    <w:p w:rsidR="003F0EE0" w:rsidRDefault="0071048A">
      <w:pPr>
        <w:pStyle w:val="ena"/>
      </w:pPr>
      <w:r>
        <w:t>(Order for Improvement)</w:t>
      </w:r>
    </w:p>
    <w:p w:rsidR="003F0EE0" w:rsidRDefault="0071048A">
      <w:pPr>
        <w:pStyle w:val="enf3"/>
      </w:pPr>
      <w:r>
        <w:t>Article 21  When the Minister of Land, Infrastructure, Transport and Tourism finds that a registered housing performance evaluation agency violates the provisions of Article 15, the minister may order the registered housing performance evaluation agency to conduct the operation of evaluation or to take necessary measures to improve the operation of evaluation method or other operation methods.</w:t>
      </w:r>
    </w:p>
    <w:p w:rsidR="003F0EE0" w:rsidRDefault="003F0EE0"/>
    <w:p w:rsidR="003F0EE0" w:rsidRDefault="0071048A">
      <w:pPr>
        <w:pStyle w:val="ena"/>
      </w:pPr>
      <w:r>
        <w:t>(Reports, Inspections)</w:t>
      </w:r>
    </w:p>
    <w:p w:rsidR="003F0EE0" w:rsidRDefault="0071048A">
      <w:pPr>
        <w:pStyle w:val="enf3"/>
      </w:pPr>
      <w:r>
        <w:t>Article 22  (1) On finding it to be necessary to do so in order to ensure the fair and proper implementation of operation of evaluation, the Minister of Land, Infrastructure, Transport and Tourism may ask a registered housing performance evaluation agency to make the necessary reports on the state of the evaluation or accounting, and may have the relevant officials enter the office of a registered housing performance evaluation agency and inspect the state of the evaluation or its facilities, books, documen</w:t>
      </w:r>
      <w:r>
        <w:t>ts, and other objects or question the relevant persons.</w:t>
      </w:r>
    </w:p>
    <w:p w:rsidR="003F0EE0" w:rsidRDefault="0071048A">
      <w:pPr>
        <w:pStyle w:val="enf4"/>
      </w:pPr>
      <w:r>
        <w:t>(2) An official who conducts an on-site inspection pursuant to the provisions of the preceding paragraph must carry an identification card and present it to the relevant persons.</w:t>
      </w:r>
    </w:p>
    <w:p w:rsidR="003F0EE0" w:rsidRDefault="0071048A">
      <w:pPr>
        <w:pStyle w:val="enf4"/>
      </w:pPr>
      <w:r>
        <w:t>(3) The authority under the provisions of paragraph (1) must not be construed as being granted for criminal investigation.</w:t>
      </w:r>
    </w:p>
    <w:p w:rsidR="003F0EE0" w:rsidRDefault="003F0EE0"/>
    <w:p w:rsidR="003F0EE0" w:rsidRDefault="0071048A">
      <w:pPr>
        <w:pStyle w:val="ena"/>
      </w:pPr>
      <w:r>
        <w:t>(Suspension or Abolition of Operation of Evaluation)</w:t>
      </w:r>
    </w:p>
    <w:p w:rsidR="003F0EE0" w:rsidRDefault="0071048A">
      <w:pPr>
        <w:pStyle w:val="enf3"/>
      </w:pPr>
      <w:r>
        <w:t>Article 23  (1) If a registered housing performance evaluation agency intends to suspend or discontinue all or part of the operation of evaluation, it must notify the Minister of Land, Infrastructure, Transport and Tourism to that effect in advance as provided for by Order of Order of the Ministry of Land, Infrastructure, Transport and Tourism.</w:t>
      </w:r>
    </w:p>
    <w:p w:rsidR="003F0EE0" w:rsidRDefault="0071048A">
      <w:pPr>
        <w:pStyle w:val="enf4"/>
      </w:pPr>
      <w:r>
        <w:t>(2) When a notification has been made to discontinue all of the operation of evaluation pursuant to the provisions of the preceding paragraph, the registration pertaining to the notification ceases to be effective.</w:t>
      </w:r>
    </w:p>
    <w:p w:rsidR="003F0EE0" w:rsidRDefault="0071048A">
      <w:pPr>
        <w:pStyle w:val="enf4"/>
      </w:pPr>
      <w:r>
        <w:t xml:space="preserve">(3) If a </w:t>
      </w:r>
      <w:r>
        <w:t>notification under the provisions of paragraph (1) is filed, the Minister of Land, Infrastructure, Transport and Tourism must issue public notice of this.</w:t>
      </w:r>
    </w:p>
    <w:p w:rsidR="003F0EE0" w:rsidRDefault="003F0EE0"/>
    <w:p w:rsidR="003F0EE0" w:rsidRDefault="0071048A">
      <w:pPr>
        <w:pStyle w:val="ena"/>
      </w:pPr>
      <w:r>
        <w:t>(Rescission of Registration)</w:t>
      </w:r>
    </w:p>
    <w:p w:rsidR="003F0EE0" w:rsidRDefault="0071048A">
      <w:pPr>
        <w:pStyle w:val="enf3"/>
      </w:pPr>
      <w:r>
        <w:t>Article 24  (1) If a registered housing performance evaluation agency has come to fall under any of the items of Article 8 (excluding item (iv)), the Minister of Land, Infrastructure, Transport and Tourism must rescind its registration.</w:t>
      </w:r>
    </w:p>
    <w:p w:rsidR="003F0EE0" w:rsidRDefault="0071048A">
      <w:pPr>
        <w:pStyle w:val="enf4"/>
      </w:pPr>
      <w:r>
        <w:t>(2) If a registered housing performance evaluation agency falls under any of the following items, the Minister of Land, Infrastructure, Transport and Tourism may revoke its registration or order the suspension of the operation of evaluation in whole or in part for a fixed period:</w:t>
      </w:r>
    </w:p>
    <w:p w:rsidR="003F0EE0" w:rsidRDefault="0071048A">
      <w:pPr>
        <w:pStyle w:val="enf6"/>
      </w:pPr>
      <w:r>
        <w:t>(i) when the registered housing performance evaluation agency has violated the provisions of Article 10, paragraph (2), Article 12, paragraph (2), Article 17, Article 18, paragraph (1), Article 19, paragraph (1) of the preceding Article, or Article 71, paragraph (2);</w:t>
      </w:r>
    </w:p>
    <w:p w:rsidR="003F0EE0" w:rsidRDefault="0071048A">
      <w:pPr>
        <w:pStyle w:val="enf6"/>
      </w:pPr>
      <w:r>
        <w:t>(ii) if the registered housing performance evaluation agency has conducted the operation of evaluation without complying with the rules for operation of evaluation for which a notification was filed pursuant to the provisions of Article 16, paragraph (1);</w:t>
      </w:r>
    </w:p>
    <w:p w:rsidR="003F0EE0" w:rsidRDefault="0071048A">
      <w:pPr>
        <w:pStyle w:val="enf6"/>
      </w:pPr>
      <w:r>
        <w:t>(iii) when the registered housing performance evaluation agency has refused the requests set forth in the items of Article 18, paragraph (2) without justifiable grounds;</w:t>
      </w:r>
    </w:p>
    <w:p w:rsidR="003F0EE0" w:rsidRDefault="0071048A">
      <w:pPr>
        <w:pStyle w:val="enf6"/>
      </w:pPr>
      <w:r>
        <w:t>(iv) when the registered housing performance evaluation agency has violated an order under the provisions of Article 16, paragraph (3), Article 20, or Article 21;</w:t>
      </w:r>
    </w:p>
    <w:p w:rsidR="003F0EE0" w:rsidRDefault="0071048A">
      <w:pPr>
        <w:pStyle w:val="enf6"/>
      </w:pPr>
      <w:r>
        <w:t>(v) the registered housing performance evaluation agency fails to make a payment of dues under Article 87, paragraph (4);</w:t>
      </w:r>
    </w:p>
    <w:p w:rsidR="003F0EE0" w:rsidRDefault="0071048A">
      <w:pPr>
        <w:pStyle w:val="enf6"/>
      </w:pPr>
      <w:r>
        <w:t>(vi) when the registered housing performance evaluation agency has committed an extremely inappropriate act in relation to the operation of evaluation, or the appraiser or, in the case of a corporation, its officer who engages in the operation, has committed an extremely inappropriate act in relation to the operation of evaluation;</w:t>
      </w:r>
    </w:p>
    <w:p w:rsidR="003F0EE0" w:rsidRDefault="0071048A">
      <w:pPr>
        <w:pStyle w:val="enf6"/>
      </w:pPr>
      <w:r>
        <w:t>(vii) it has been registered by wrongful means.</w:t>
      </w:r>
    </w:p>
    <w:p w:rsidR="003F0EE0" w:rsidRDefault="0071048A">
      <w:pPr>
        <w:pStyle w:val="enf4"/>
      </w:pPr>
      <w:r>
        <w:t>(3) If the Minister of Land, Infrastructure, Transport and Tourism has revoked the registration pursuant to the provisions of the preceding two paragraphs or ordered the suspension of all or part of the operation of evaluation pursuant to the provisions of the preceding paragraph, the Minister must issue a public notice to that effect.</w:t>
      </w:r>
    </w:p>
    <w:p w:rsidR="003F0EE0" w:rsidRDefault="003F0EE0"/>
    <w:p w:rsidR="003F0EE0" w:rsidRDefault="0071048A">
      <w:pPr>
        <w:pStyle w:val="enf2"/>
      </w:pPr>
      <w:r>
        <w:t>Section 3 Registered Training Course Agency</w:t>
      </w:r>
    </w:p>
    <w:p w:rsidR="003F0EE0" w:rsidRDefault="003F0EE0"/>
    <w:p w:rsidR="003F0EE0" w:rsidRDefault="0071048A">
      <w:pPr>
        <w:pStyle w:val="ena"/>
      </w:pPr>
      <w:r>
        <w:t>(Registration)</w:t>
      </w:r>
    </w:p>
    <w:p w:rsidR="003F0EE0" w:rsidRDefault="0071048A">
      <w:pPr>
        <w:pStyle w:val="enf3"/>
      </w:pPr>
      <w:r>
        <w:t xml:space="preserve">Article 25  (1) The registration set forth in Article 13 (hereinafter simply referred to as </w:t>
      </w:r>
      <w:r>
        <w:t>"registration" in this Section) is made upon application by a person who intends to engage in operations related to the implementation of training course set forth in the same Article (hereinafter referred to as "operation of training course").</w:t>
      </w:r>
    </w:p>
    <w:p w:rsidR="003F0EE0" w:rsidRDefault="0071048A">
      <w:pPr>
        <w:pStyle w:val="enf4"/>
      </w:pPr>
      <w:r>
        <w:t xml:space="preserve">(2) The provisions of Article 10, paragraph (1) and Article 11 apply mutatis mutandis to registration, and the provisions of Article 10, paragraphs (2) and (3), Article 12, Article 15, paragraph (2), Article 16, paragraphs (1) and (2), Article 18, Article 19, paragraph (1), and Articles 20 through 23 apply mutatis mutandis to registered training course agency. In this case, in the provisions set forth in the left-hand column of the following table, the terms set forth in the middle column of the same table </w:t>
      </w:r>
      <w:r>
        <w:t>are deemed to be replaced with the terms set forth respectively in the right-hand column of the same table.</w:t>
      </w:r>
    </w:p>
    <w:p w:rsidR="003F0EE0" w:rsidRDefault="003F0E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F0E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10, paragraph (1)</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Paragraph (2), items (ii) through (v) of the preceding Article</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27, paragraph (2), items (ii) and (iii)</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Article 10, </w:t>
            </w:r>
            <w:r>
              <w:t>paragraph (2)</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Paragraph (2), item (ii) or items (iv) through (vi) of the preceding Article</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27, paragraph (2), items (ii) through (iv)</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11, paragraph (2)</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Articles 7 through 9</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25, paragraph (1), Article 26, and Article 27</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Proviso to Article 12, paragraph (1)</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Items of Article 8</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Items of Article 26</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15, paragraph (2), Article 16, paragraphs (1) and (2), Article 19, paragraph (1), Article 22, paragraph (1), Article 23,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training course</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16,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Rules for 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Rules for operation of training course</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20</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Each item of Article 9, paragraph (1)</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Each item of Article 27, paragraph (1)</w:t>
            </w:r>
          </w:p>
        </w:tc>
      </w:tr>
      <w:tr w:rsidR="003F0E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F0EE0" w:rsidRDefault="0071048A">
            <w:pPr>
              <w:pStyle w:val="jaen"/>
            </w:pPr>
            <w:r>
              <w:t>Article 21</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15</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Article 15, </w:t>
            </w:r>
            <w:r>
              <w:t>paragraph (2) as applied mutatis mutandis pursuant to Article 25, paragraph (2)</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3F0EE0">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The operation of evaluation to be done or the 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The operation of training course to be done pursuant to the provisions of the same paragraph or the </w:t>
            </w:r>
            <w:r>
              <w:t>operation of training course</w:t>
            </w:r>
          </w:p>
        </w:tc>
      </w:tr>
      <w:tr w:rsidR="003F0E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22, paragraph (1)</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Fair and appropriate</w:t>
            </w:r>
          </w:p>
        </w:tc>
        <w:tc>
          <w:tcPr>
            <w:tcW w:w="2897"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Appropriate</w:t>
            </w:r>
          </w:p>
        </w:tc>
      </w:tr>
    </w:tbl>
    <w:p w:rsidR="003F0EE0" w:rsidRDefault="003F0EE0"/>
    <w:p w:rsidR="003F0EE0" w:rsidRDefault="0071048A">
      <w:pPr>
        <w:pStyle w:val="ena"/>
      </w:pPr>
      <w:r>
        <w:t>(Disqualification Provisions)</w:t>
      </w:r>
    </w:p>
    <w:p w:rsidR="003F0EE0" w:rsidRDefault="0071048A">
      <w:pPr>
        <w:pStyle w:val="enf3"/>
      </w:pPr>
      <w:r>
        <w:t>Article 26  A person who falls under any of the following items may not be registered:</w:t>
      </w:r>
    </w:p>
    <w:p w:rsidR="003F0EE0" w:rsidRDefault="0071048A">
      <w:pPr>
        <w:pStyle w:val="enf6"/>
      </w:pPr>
      <w:r>
        <w:t>(i) a person set forth in Article 8, items (i) through (iii);</w:t>
      </w:r>
    </w:p>
    <w:p w:rsidR="003F0EE0" w:rsidRDefault="0071048A">
      <w:pPr>
        <w:pStyle w:val="enf6"/>
      </w:pPr>
      <w:r>
        <w:t>(ii) a person whose registration has been rescinded pursuant to the provisions of Article 28, paragraph (1) or paragraph (2), if two years have not passed since the date of the rescission;</w:t>
      </w:r>
    </w:p>
    <w:p w:rsidR="003F0EE0" w:rsidRDefault="0071048A">
      <w:pPr>
        <w:pStyle w:val="enf6"/>
      </w:pPr>
      <w:r>
        <w:t>(iii) a person specified by the Order of the Ministry of Land, Infrastructure, Transport and Tourism as a person who is unable to properly perform the operation of training course due to a mental or physical disorder;</w:t>
      </w:r>
    </w:p>
    <w:p w:rsidR="003F0EE0" w:rsidRDefault="0071048A">
      <w:pPr>
        <w:pStyle w:val="enf6"/>
      </w:pPr>
      <w:r>
        <w:t>(iv) a corporation any of whose officers falls under any of the preceding three items.</w:t>
      </w:r>
    </w:p>
    <w:p w:rsidR="003F0EE0" w:rsidRDefault="003F0EE0"/>
    <w:p w:rsidR="003F0EE0" w:rsidRDefault="0071048A">
      <w:pPr>
        <w:pStyle w:val="ena"/>
      </w:pPr>
      <w:r>
        <w:t>(Criteria for Registration)</w:t>
      </w:r>
    </w:p>
    <w:p w:rsidR="003F0EE0" w:rsidRDefault="0071048A">
      <w:pPr>
        <w:pStyle w:val="enf3"/>
      </w:pPr>
      <w:r>
        <w:t>Article 27  (1) The Minister of Land, Infrastructure, Transport and Tourism must register a person who has applied for registration (hereinafter referred to as a "registration applicant" in this paragraph) if that person conforms to all of the following criteria. In this case, necessary procedures for registration are specified by Order of the Ministry of Land, Infrastructure, Transport and Tourism:</w:t>
      </w:r>
    </w:p>
    <w:p w:rsidR="003F0EE0" w:rsidRDefault="0071048A">
      <w:pPr>
        <w:pStyle w:val="enf6"/>
      </w:pPr>
      <w:r>
        <w:t>(i) it provides the operation of training course on subjects concerning the legal system and practice concerning housing performance evaluation;</w:t>
      </w:r>
    </w:p>
    <w:p w:rsidR="003F0EE0" w:rsidRDefault="0071048A">
      <w:pPr>
        <w:pStyle w:val="enf6"/>
      </w:pPr>
      <w:r>
        <w:t>(ii) with regard to the subjects concerning the practice of housing performance evaluation set forth in the preceding item, a person who falls under any of the following is to engage in the operation of training course as an instructor:</w:t>
      </w:r>
    </w:p>
    <w:p w:rsidR="003F0EE0" w:rsidRDefault="0071048A">
      <w:pPr>
        <w:pStyle w:val="enf9"/>
      </w:pPr>
      <w:r>
        <w:t>(a) a first class architect as prescribed in Article 2, paragraph (2) of the Act on Architects and Building Engineers (hereinafter referred to as a "first class architect") who has at least three years of practical experience in housing performance evaluation as an appraiser;</w:t>
      </w:r>
    </w:p>
    <w:p w:rsidR="003F0EE0" w:rsidRDefault="0071048A">
      <w:pPr>
        <w:pStyle w:val="enf9"/>
      </w:pPr>
      <w:r>
        <w:t>(b) a person who has the knowledge and experience equivalent to or greater than the person set forth in sub-item (a);</w:t>
      </w:r>
    </w:p>
    <w:p w:rsidR="003F0EE0" w:rsidRDefault="0071048A">
      <w:pPr>
        <w:pStyle w:val="enf6"/>
      </w:pPr>
      <w:r>
        <w:t>(iii) the registration applicant does not fall under any of the following as a region controlled by a housing-related business operator or a registered housing performance evaluation agency (hereinafter referred to as a "housing-related business operator, etc." in this item):</w:t>
      </w:r>
    </w:p>
    <w:p w:rsidR="003F0EE0" w:rsidRDefault="0071048A">
      <w:pPr>
        <w:pStyle w:val="enf9"/>
      </w:pPr>
      <w:r>
        <w:t xml:space="preserve">(a) if registration applicant is a stock </w:t>
      </w:r>
      <w:r>
        <w:t>company, its parent company is a housing-related business operator, etc.;</w:t>
      </w:r>
    </w:p>
    <w:p w:rsidR="003F0EE0" w:rsidRDefault="0071048A">
      <w:pPr>
        <w:pStyle w:val="enf9"/>
      </w:pPr>
      <w:r>
        <w:t>(b) that more than half of the officers of the registration applicant (in the case of membership company, officers in charge of executing business) are officers or employees of a housing-related business operator, etc. (including those who were officers or employees of the relevant housing-related business operator, etc. in the past two years);</w:t>
      </w:r>
    </w:p>
    <w:p w:rsidR="003F0EE0" w:rsidRDefault="0071048A">
      <w:pPr>
        <w:pStyle w:val="enf9"/>
      </w:pPr>
      <w:r>
        <w:t>(c) a registration applicant (in the case of a corporation, its representative officer) is an officer or employee of a housing-related business operator, etc. (including a person who was an officer or employee of the relevant housing-related business operator, etc. in the past two years).</w:t>
      </w:r>
    </w:p>
    <w:p w:rsidR="003F0EE0" w:rsidRDefault="0071048A">
      <w:pPr>
        <w:pStyle w:val="enf6"/>
      </w:pPr>
      <w:r>
        <w:t>(iv) it is not state of insolvency.</w:t>
      </w:r>
    </w:p>
    <w:p w:rsidR="003F0EE0" w:rsidRDefault="0071048A">
      <w:pPr>
        <w:pStyle w:val="enf4"/>
      </w:pPr>
      <w:r>
        <w:t xml:space="preserve">(2) The </w:t>
      </w:r>
      <w:r>
        <w:t>registration is to be made, with the following matters stated in the registry of the registered training course agency.</w:t>
      </w:r>
    </w:p>
    <w:p w:rsidR="003F0EE0" w:rsidRDefault="0071048A">
      <w:pPr>
        <w:pStyle w:val="enf6"/>
      </w:pPr>
      <w:r>
        <w:t>(i) the date of registration and registration number;</w:t>
      </w:r>
    </w:p>
    <w:p w:rsidR="003F0EE0" w:rsidRDefault="0071048A">
      <w:pPr>
        <w:pStyle w:val="enf6"/>
      </w:pPr>
      <w:r>
        <w:t>(ii) the name and address of the registered training course agency, and in the case of a corporation, the name of its representative;</w:t>
      </w:r>
    </w:p>
    <w:p w:rsidR="003F0EE0" w:rsidRDefault="0071048A">
      <w:pPr>
        <w:pStyle w:val="enf6"/>
      </w:pPr>
      <w:r>
        <w:t>(iii) the location of the office where the registered training course agency conducts the operation of training course;</w:t>
      </w:r>
    </w:p>
    <w:p w:rsidR="003F0EE0" w:rsidRDefault="0071048A">
      <w:pPr>
        <w:pStyle w:val="enf6"/>
      </w:pPr>
      <w:r>
        <w:t>(iv) beyond what is set forth in the preceding three items, the particulars specified by Order of the Order of the Ministry of Land, Infrastructure, Transport and Tourism.</w:t>
      </w:r>
    </w:p>
    <w:p w:rsidR="003F0EE0" w:rsidRDefault="003F0EE0"/>
    <w:p w:rsidR="003F0EE0" w:rsidRDefault="0071048A">
      <w:pPr>
        <w:pStyle w:val="ena"/>
      </w:pPr>
      <w:r>
        <w:t>(Rescission of Registration)</w:t>
      </w:r>
    </w:p>
    <w:p w:rsidR="003F0EE0" w:rsidRDefault="0071048A">
      <w:pPr>
        <w:pStyle w:val="enf3"/>
      </w:pPr>
      <w:r>
        <w:t>Article 28  (1) If a registered training course agency has come to fall under Article 26, item (i), item (iii) or item (iv), the Minister of Land, Infrastructure, Transport and Tourism must revoke its registration.</w:t>
      </w:r>
    </w:p>
    <w:p w:rsidR="003F0EE0" w:rsidRDefault="0071048A">
      <w:pPr>
        <w:pStyle w:val="enf4"/>
      </w:pPr>
      <w:r>
        <w:t>(2) If a registered training course agency falls under any of the following items, the Minister of Land, Infrastructure, Transport and Tourism may revoke its registration or order the suspension of all or part of its operation of training course for a fixed period of time:</w:t>
      </w:r>
    </w:p>
    <w:p w:rsidR="003F0EE0" w:rsidRDefault="0071048A">
      <w:pPr>
        <w:pStyle w:val="enf6"/>
      </w:pPr>
      <w:r>
        <w:t>(i) a registered training course agency violates the provisions of Article 10, paragraph (2), Article 12, paragraph (2), Article 18, paragraph (1), Article 19, paragraph (1), or Article 23, paragraph (1) as applied mutatis mutandis pursuant to Article 25, paragraph (2);</w:t>
      </w:r>
    </w:p>
    <w:p w:rsidR="003F0EE0" w:rsidRDefault="0071048A">
      <w:pPr>
        <w:pStyle w:val="enf6"/>
      </w:pPr>
      <w:r>
        <w:t>(ii) a registered training course agency has conducted operation of training course without complying with the rules for the operation of training course for which a notification was filed pursuant to the provisions of Article 16, paragraph (1), as applied mutatis mutandis pursuant to Article 25, paragraph (2);</w:t>
      </w:r>
    </w:p>
    <w:p w:rsidR="003F0EE0" w:rsidRDefault="0071048A">
      <w:pPr>
        <w:pStyle w:val="enf6"/>
      </w:pPr>
      <w:r>
        <w:t>(iii) a registered training course agency has refused the request made under the items of Article 18, paragraph (2) as applied mutatis mutandis pursuant to Article 25, paragraph (2), without justifiable grounds;</w:t>
      </w:r>
    </w:p>
    <w:p w:rsidR="003F0EE0" w:rsidRDefault="0071048A">
      <w:pPr>
        <w:pStyle w:val="enf6"/>
      </w:pPr>
      <w:r>
        <w:t>(iv) a registered training course agency violates an order under the provisions of Article 20 or Article 21 as applied mutatis mutandis pursuant to Article 25, paragraph (2);</w:t>
      </w:r>
    </w:p>
    <w:p w:rsidR="003F0EE0" w:rsidRDefault="0071048A">
      <w:pPr>
        <w:pStyle w:val="enf6"/>
      </w:pPr>
      <w:r>
        <w:t>(v) a registered training course agency has committed an extremely inappropriate act in relation to the operation of training course, or a person engaged in the operation or, in the case of a corporation, its officer has committed an extremely inappropriate act in relation to the operation of training course;</w:t>
      </w:r>
    </w:p>
    <w:p w:rsidR="003F0EE0" w:rsidRDefault="0071048A">
      <w:pPr>
        <w:pStyle w:val="enf6"/>
      </w:pPr>
      <w:r>
        <w:t>(vi) a registered training course agency was registered by wrongful means.</w:t>
      </w:r>
    </w:p>
    <w:p w:rsidR="003F0EE0" w:rsidRDefault="0071048A">
      <w:pPr>
        <w:pStyle w:val="enf4"/>
      </w:pPr>
      <w:r>
        <w:t>(3) The provisions of Article 24, paragraph (3) apply mutatis mutandis to the rescission of registration under the provisions of the preceding two paragraphs or the suspension of the operation of training course under the provisions of the preceding paragraph.</w:t>
      </w:r>
    </w:p>
    <w:p w:rsidR="003F0EE0" w:rsidRDefault="003F0EE0"/>
    <w:p w:rsidR="003F0EE0" w:rsidRDefault="0071048A">
      <w:pPr>
        <w:pStyle w:val="ena"/>
      </w:pPr>
      <w:r>
        <w:t>(Implementation of the Operation of Training Course by the Minister of Land, Infrastructure, Transport and Tourism)</w:t>
      </w:r>
    </w:p>
    <w:p w:rsidR="003F0EE0" w:rsidRDefault="0071048A">
      <w:pPr>
        <w:pStyle w:val="enf3"/>
      </w:pPr>
      <w:r>
        <w:t>Article 29  (1) The Minister of Land, Infrastructure, Transport and Tourism may personally conduct all or part of the operation of training course if any of the following items applies or if the Minister finds it necessary:</w:t>
      </w:r>
    </w:p>
    <w:p w:rsidR="003F0EE0" w:rsidRDefault="0071048A">
      <w:pPr>
        <w:pStyle w:val="enf6"/>
      </w:pPr>
      <w:r>
        <w:t>(i) when there is no person to be registered;</w:t>
      </w:r>
    </w:p>
    <w:p w:rsidR="003F0EE0" w:rsidRDefault="0071048A">
      <w:pPr>
        <w:pStyle w:val="enf6"/>
      </w:pPr>
      <w:r>
        <w:t>(ii) when there has been a notification of suspension or discontinuation of all or part of the operation of training course pursuant to the provisions of Article 23, paragraph (1) as applied mutatis mutandis pursuant to Article 25, paragraph (2);</w:t>
      </w:r>
    </w:p>
    <w:p w:rsidR="003F0EE0" w:rsidRDefault="0071048A">
      <w:pPr>
        <w:pStyle w:val="enf6"/>
      </w:pPr>
      <w:r>
        <w:t>(iii) where the Minister has rescinded a registration pursuant to paragraph (1) or paragraph (2) of the preceding Article, or ordered the suspension of all or part of the operation of training course pursuant to the provisions of the same paragraph;</w:t>
      </w:r>
    </w:p>
    <w:p w:rsidR="003F0EE0" w:rsidRDefault="0071048A">
      <w:pPr>
        <w:pStyle w:val="enf6"/>
      </w:pPr>
      <w:r>
        <w:t>(iv) when it has become difficult for the registered training course agency to implement all or part of the operation of training course due to a natural disaster or any other reason.</w:t>
      </w:r>
    </w:p>
    <w:p w:rsidR="003F0EE0" w:rsidRDefault="0071048A">
      <w:pPr>
        <w:pStyle w:val="enf4"/>
      </w:pPr>
      <w:r>
        <w:t>(2) If the Minister of Land, Infrastructure, Transport and Tourism intends to provide the operation of training course pursuant to the provisions of the preceding paragraph or intends to do not the operation of training course provided pursuant to the provisions of the same paragraph, the Minister must issue a public notice to that effect in advance.</w:t>
      </w:r>
    </w:p>
    <w:p w:rsidR="003F0EE0" w:rsidRDefault="0071048A">
      <w:pPr>
        <w:pStyle w:val="enf4"/>
      </w:pPr>
      <w:r>
        <w:t xml:space="preserve">(3) If the Minister of Land, Infrastructure, Transport and Tourism has decided to provide the operation of training course pursuant to the provisions of paragraph (1), the succession of </w:t>
      </w:r>
      <w:r>
        <w:t>operation of training course and other necessary particulars are specified by Order of the Order of the Ministry of Land, Infrastructure, Transport and Tourism.</w:t>
      </w:r>
    </w:p>
    <w:p w:rsidR="003F0EE0" w:rsidRDefault="003F0EE0"/>
    <w:p w:rsidR="003F0EE0" w:rsidRDefault="0071048A">
      <w:pPr>
        <w:pStyle w:val="ena"/>
      </w:pPr>
      <w:r>
        <w:t>(Fees)</w:t>
      </w:r>
    </w:p>
    <w:p w:rsidR="003F0EE0" w:rsidRDefault="0071048A">
      <w:pPr>
        <w:pStyle w:val="enf3"/>
      </w:pPr>
      <w:r>
        <w:t>Article 30  A person who intends to participate in the training course conducted by the Minister of Land, Infrastructure, Transport and Tourism pursuant to the provisions of paragraph (1) of the preceding Article must pay a fee to the State in an amount specified by Order of the Ministry of Land, Infrastructure, Transport and Tourism in consideration of the actual cost as specified by Order of the Ministry of Land, Infrastructure, Transport and Tourism.</w:t>
      </w:r>
    </w:p>
    <w:p w:rsidR="003F0EE0" w:rsidRDefault="003F0EE0"/>
    <w:p w:rsidR="003F0EE0" w:rsidRDefault="0071048A">
      <w:pPr>
        <w:pStyle w:val="en3"/>
      </w:pPr>
      <w:r>
        <w:t>Chapter IV Housing Type Performance Certification, etc.</w:t>
      </w:r>
    </w:p>
    <w:p w:rsidR="003F0EE0" w:rsidRDefault="0071048A">
      <w:pPr>
        <w:pStyle w:val="enf2"/>
      </w:pPr>
      <w:r>
        <w:t>Section 1 Housing Type Performance Certification, etc.</w:t>
      </w:r>
    </w:p>
    <w:p w:rsidR="003F0EE0" w:rsidRDefault="003F0EE0"/>
    <w:p w:rsidR="003F0EE0" w:rsidRDefault="0071048A">
      <w:pPr>
        <w:pStyle w:val="ena"/>
      </w:pPr>
      <w:r>
        <w:t>(Housing Type Performance Certification)</w:t>
      </w:r>
    </w:p>
    <w:p w:rsidR="003F0EE0" w:rsidRDefault="0071048A">
      <w:pPr>
        <w:pStyle w:val="enf3"/>
      </w:pPr>
      <w:r>
        <w:t>Article 31  (1) A person who has obtained a registration from the Minister of Land, Infrastructure, Transport and Tourism pursuant to the provisions of Articles 44 through 46 (limited to a registration pertaining to the category of business listed in Article 44, paragraph (2), item (i)) may, upon application, conduct a housing type performance certification (meaning to certify to the effect that the type of a housing or a part thereof and the type specified by the Minister of Land, Infrastructure, Transport</w:t>
      </w:r>
      <w:r>
        <w:t xml:space="preserve"> and Tourism is evaluated in accordance with the Evaluation Method Standards and the relevant type is endowed with the performance based on the Japanese Housing Performance Labeling Standards; in cases where a person who has obtained the registration conducts the certification in an office located in a foreign country, limited to a certification based on an application filed by a person who operates a business in the foreign country; the same applies hereinafter).</w:t>
      </w:r>
    </w:p>
    <w:p w:rsidR="003F0EE0" w:rsidRDefault="0071048A">
      <w:pPr>
        <w:pStyle w:val="enf4"/>
      </w:pPr>
      <w:r>
        <w:t>(2) The procedures for the application set forth in the preceding paragraph and other necessary matters concerning the housing type performance certification are specified by Order of the Ministry of Land, Infrastructure, Transport and Tourism.</w:t>
      </w:r>
    </w:p>
    <w:p w:rsidR="003F0EE0" w:rsidRDefault="0071048A">
      <w:pPr>
        <w:pStyle w:val="enf4"/>
      </w:pPr>
      <w:r>
        <w:t>(3) When a person registered under paragraph (1) grants a housing type performance certification, the person must issue a public notice to that effect pursuant to the provisions of Order of the Order of the Ministry of Land, Infrastructure, Transport and Tourism.</w:t>
      </w:r>
    </w:p>
    <w:p w:rsidR="003F0EE0" w:rsidRDefault="003F0EE0"/>
    <w:p w:rsidR="003F0EE0" w:rsidRDefault="0071048A">
      <w:pPr>
        <w:pStyle w:val="ena"/>
      </w:pPr>
      <w:r>
        <w:t>(Special Provisions for Housing Performance Evaluation pertaining to the Type given the Housing Type Performance Certification)</w:t>
      </w:r>
    </w:p>
    <w:p w:rsidR="003F0EE0" w:rsidRDefault="0071048A">
      <w:pPr>
        <w:pStyle w:val="enf3"/>
      </w:pPr>
      <w:r>
        <w:t>Article 32  In the housing performance evaluation, housing that conforms to the type for which the housing type performance certification has been granted or the part thereof is deemed to have the performance certified by the relevant housing type performance certification.</w:t>
      </w:r>
    </w:p>
    <w:p w:rsidR="003F0EE0" w:rsidRDefault="003F0EE0"/>
    <w:p w:rsidR="003F0EE0" w:rsidRDefault="0071048A">
      <w:pPr>
        <w:pStyle w:val="ena"/>
      </w:pPr>
      <w:r>
        <w:t>(Certification for Manufacturer of a Part of Type of Housing, etc.)</w:t>
      </w:r>
    </w:p>
    <w:p w:rsidR="003F0EE0" w:rsidRDefault="0071048A">
      <w:pPr>
        <w:pStyle w:val="enf3"/>
      </w:pPr>
      <w:r>
        <w:t>Article 33  (1) A person who has obtained registration from the Minister of Land, Infrastructure, Transport and Tourism pursuant to the provisions of Articles 44 through 46 (limited to the registration pertaining to the type of business listed in Article 44, paragraph (2), item (ii)) may, upon application, grant certification for a person who manufactures or new construction (hereinafter referred to simply as "manufacture" in this Section) a standardized type of a part of house or house specified by the Min</w:t>
      </w:r>
      <w:r>
        <w:t>ister of Land, Infrastructure, Transport and Tourism (hereinafter referred to as "part of type of housing, etc." in this Section) as a manufacturer of the relevant a part of type of housing, etc. (if the person who has obtained the relevant registration conducts the certification in an office located in a foreign country, limited to certification based on an application filed by a person who operates a business in a foreign country).</w:t>
      </w:r>
    </w:p>
    <w:p w:rsidR="003F0EE0" w:rsidRDefault="0071048A">
      <w:pPr>
        <w:pStyle w:val="enf4"/>
      </w:pPr>
      <w:r>
        <w:t>(2) A person who intends to file the application set forth in the preceding paragraph must file an application form stating the matters specified by Order of the Ministry of Land, Infrastructure, Transport and Tourism, pursuant to the provisions of Order of the Ministry of Land, Infrastructure, Transport and Tourism, and implement this.</w:t>
      </w:r>
    </w:p>
    <w:p w:rsidR="003F0EE0" w:rsidRDefault="0071048A">
      <w:pPr>
        <w:pStyle w:val="enf4"/>
      </w:pPr>
      <w:r>
        <w:t>(3) When a person who has obtained the registration set forth in paragraph (1) has granted the certification set forth in the same paragraph, the person must publicly notify to that effect pursuant to the provisions of Order of Order of the Ministry of Land, Infrastructure, Transport and Tourism.</w:t>
      </w:r>
    </w:p>
    <w:p w:rsidR="003F0EE0" w:rsidRDefault="003F0EE0"/>
    <w:p w:rsidR="003F0EE0" w:rsidRDefault="0071048A">
      <w:pPr>
        <w:pStyle w:val="ena"/>
      </w:pPr>
      <w:r>
        <w:t>(Disqualification Provisions)</w:t>
      </w:r>
    </w:p>
    <w:p w:rsidR="003F0EE0" w:rsidRDefault="0071048A">
      <w:pPr>
        <w:pStyle w:val="enf3"/>
      </w:pPr>
      <w:r>
        <w:t>Article 34  A person who falls under any of the following items may not obtain the certification referred to in paragraph (1) of the preceding Article:</w:t>
      </w:r>
    </w:p>
    <w:p w:rsidR="003F0EE0" w:rsidRDefault="0071048A">
      <w:pPr>
        <w:pStyle w:val="enf6"/>
      </w:pPr>
      <w:r>
        <w:t>(i) a person that has been sentenced pursuant to the provisions of this Act, if two years have not yet passed since the day on which the person finished serving that sentence or ceased to be subject to its enforcement;</w:t>
      </w:r>
    </w:p>
    <w:p w:rsidR="003F0EE0" w:rsidRDefault="0071048A">
      <w:pPr>
        <w:pStyle w:val="enf6"/>
      </w:pPr>
      <w:r>
        <w:t>(ii) a person that has been prohibited from affixing a mark pursuant to the provisions of Article 43, paragraph (1) or (2), if two years have not passed since the day on which the person became subject to the prohibition;</w:t>
      </w:r>
    </w:p>
    <w:p w:rsidR="003F0EE0" w:rsidRDefault="0071048A">
      <w:pPr>
        <w:pStyle w:val="enf6"/>
      </w:pPr>
      <w:r>
        <w:t>(iii) a person whose certification as referred to in paragraph (1) of the preceding Article has ceased to be effective pursuant to the provisions of Article 53, paragraph (3), if two years have not yet passed since the date of the public notice under Article 53, paragraph (3).</w:t>
      </w:r>
    </w:p>
    <w:p w:rsidR="003F0EE0" w:rsidRDefault="0071048A">
      <w:pPr>
        <w:pStyle w:val="enf6"/>
      </w:pPr>
      <w:r>
        <w:t>(iv) a corporation any of whose officers falls under any of the preceding three items.</w:t>
      </w:r>
    </w:p>
    <w:p w:rsidR="003F0EE0" w:rsidRDefault="003F0EE0"/>
    <w:p w:rsidR="003F0EE0" w:rsidRDefault="0071048A">
      <w:pPr>
        <w:pStyle w:val="ena"/>
      </w:pPr>
      <w:r>
        <w:t>(Standards for Certification)</w:t>
      </w:r>
    </w:p>
    <w:p w:rsidR="003F0EE0" w:rsidRDefault="0071048A">
      <w:pPr>
        <w:pStyle w:val="enf3"/>
      </w:pPr>
      <w:r>
        <w:t xml:space="preserve">Article 35  If a </w:t>
      </w:r>
      <w:r>
        <w:t>person who has obtained the registration set forth in Article 33, paragraph (1) finds that the application set forth in the same paragraph conforms to the following standards, the person must grant the certification set forth in the same paragraph:</w:t>
      </w:r>
    </w:p>
    <w:p w:rsidR="003F0EE0" w:rsidRDefault="0071048A">
      <w:pPr>
        <w:pStyle w:val="enf6"/>
      </w:pPr>
      <w:r>
        <w:t>(i) the type related to the application which the part of a type of housing, etc. is filed has obtained the housing type performance certification;</w:t>
      </w:r>
    </w:p>
    <w:p w:rsidR="003F0EE0" w:rsidRDefault="0071048A">
      <w:pPr>
        <w:pStyle w:val="enf6"/>
      </w:pPr>
      <w:r>
        <w:t>(ii) the manufacturing facilities, inspection facilities, inspection methods, quality control methods, and other technical production conditions necessary to maintain the qualities of the part of a type of house, etc. pertaining to the application are found to conform to the technical standards specified by the Minister of Land, Infrastructure, Transport and Tourism.</w:t>
      </w:r>
    </w:p>
    <w:p w:rsidR="003F0EE0" w:rsidRDefault="003F0EE0"/>
    <w:p w:rsidR="003F0EE0" w:rsidRDefault="0071048A">
      <w:pPr>
        <w:pStyle w:val="ena"/>
      </w:pPr>
      <w:r>
        <w:t>(Renewal of Certification)</w:t>
      </w:r>
    </w:p>
    <w:p w:rsidR="003F0EE0" w:rsidRDefault="0071048A">
      <w:pPr>
        <w:pStyle w:val="enf3"/>
      </w:pPr>
      <w:r>
        <w:t>Article 36  (1) The certification referred to in Article 33, paragraph (1) ceases to be effective upon the expiration of a period of not less than five years but not more than ten years to be specified by Cabinet Order unless it is renewed by the end of every such period.</w:t>
      </w:r>
    </w:p>
    <w:p w:rsidR="003F0EE0" w:rsidRDefault="0071048A">
      <w:pPr>
        <w:pStyle w:val="enf4"/>
      </w:pPr>
      <w:r>
        <w:t>(2) The provisions of Article 33, paragraph (2) and the preceding two Articles apply mutatis mutandis to the renewal of the certification set forth in the preceding paragraph.</w:t>
      </w:r>
    </w:p>
    <w:p w:rsidR="003F0EE0" w:rsidRDefault="003F0EE0"/>
    <w:p w:rsidR="003F0EE0" w:rsidRDefault="0071048A">
      <w:pPr>
        <w:pStyle w:val="ena"/>
      </w:pPr>
      <w:r>
        <w:t>(Succession)</w:t>
      </w:r>
    </w:p>
    <w:p w:rsidR="003F0EE0" w:rsidRDefault="0071048A">
      <w:pPr>
        <w:pStyle w:val="enf3"/>
      </w:pPr>
      <w:r>
        <w:t xml:space="preserve">Article 37  When a </w:t>
      </w:r>
      <w:r>
        <w:t>person who has obtained the certification referred to in Article 33, paragraph (1) (hereinafter referred to as " manufacturer of the certified part of type of housing, etc.") transfers the whole of the business of manufacturing of the part of type of housing, etc. pertaining to the certification, or when inheritance, merger or split (limited to those cases in which the whole of the business of manufacturing of the part of type of housing, etc. pertaining to the certification is succeeded to) has occurred wi</w:t>
      </w:r>
      <w:r>
        <w:t>th respect to the manufacturer of the certified part of type of housing, etc., the transferee of the whole of the business, the heir, the corporation surviving after the merger or the corporation newly established upon the merger, or the corporation who has succeeded to the whole of the business upon the split succeeds to the status of the manufacturer of the certified part of type of housing, etc.; provided, however, that this does not apply if the transferee of the whole of the business, the heir, the cor</w:t>
      </w:r>
      <w:r>
        <w:t>poration surviving after the merger or the corporation newly established upon the merger, or the corporation who has succeeded to the whole of the business upon the split falls under any of the items of Article 34.</w:t>
      </w:r>
    </w:p>
    <w:p w:rsidR="003F0EE0" w:rsidRDefault="003F0EE0"/>
    <w:p w:rsidR="003F0EE0" w:rsidRDefault="0071048A">
      <w:pPr>
        <w:pStyle w:val="ena"/>
      </w:pPr>
      <w:r>
        <w:t>(Obligation of Type Compliance)</w:t>
      </w:r>
    </w:p>
    <w:p w:rsidR="003F0EE0" w:rsidRDefault="0071048A">
      <w:pPr>
        <w:pStyle w:val="enf3"/>
      </w:pPr>
      <w:r>
        <w:t>Article 38  (1) A manufacturer of the certified part of type of housing, etc. must, in manufacturing of the part of type of housing, etc. pertaining to the certification, ensure that the relevant the part of type of housing, etc. conforms to the type pertaining to the certification; provided, however, that this does not apply to the case where the relevant the part of type of housing, etc. is manufactured in Japan for the purpose of export to a foreign country, the case where the relevant the part of type o</w:t>
      </w:r>
      <w:r>
        <w:t>f housing, etc. is manufactured on a pilot production basis, or any other case specified by Order of the Ministry of Land, Infrastructure, Transport and Tourism.</w:t>
      </w:r>
    </w:p>
    <w:p w:rsidR="003F0EE0" w:rsidRDefault="0071048A">
      <w:pPr>
        <w:pStyle w:val="enf4"/>
      </w:pPr>
      <w:r>
        <w:t>(2) A manufacturer of the certified part of type of housing, etc. must inspect the part of type of housing, etc. regarding the relevant certification to be manufactured pursuant to the provisions of Order of Order of the Ministry of Land, Infrastructure, Transport and Tourism, and must prepare and keep the inspection records.</w:t>
      </w:r>
    </w:p>
    <w:p w:rsidR="003F0EE0" w:rsidRDefault="003F0EE0"/>
    <w:p w:rsidR="003F0EE0" w:rsidRDefault="0071048A">
      <w:pPr>
        <w:pStyle w:val="ena"/>
      </w:pPr>
      <w:r>
        <w:t>(Special Marks)</w:t>
      </w:r>
    </w:p>
    <w:p w:rsidR="003F0EE0" w:rsidRDefault="0071048A">
      <w:pPr>
        <w:pStyle w:val="enf3"/>
      </w:pPr>
      <w:r>
        <w:t>Article 39  (1) When a manufacturer of the certified part of type of housing, etc. has manufactured the part of type of housing, etc. pertaining to the certification, the manufacturer may affix a special mark in accordance with the method specified by the Order of Order of the Ministry of Land, Infrastructure, Transport and Tourism to indicate that the relevant part of type of housing, etc. is the part of type of housing, etc. manufactured by manufacturer of the certified part of type of housing, etc.; prov</w:t>
      </w:r>
      <w:r>
        <w:t>ided, however, that this does not apply if the manufacturer of the certified part of type of housing, etc. is prohibited from affixing the mark pursuant to the provisions of Article 43, paragraph (1) or (2).</w:t>
      </w:r>
    </w:p>
    <w:p w:rsidR="003F0EE0" w:rsidRDefault="0071048A">
      <w:pPr>
        <w:pStyle w:val="enf4"/>
      </w:pPr>
      <w:r>
        <w:t>(2) It is prohibited for any person to affix a mark as referred to in the preceding paragraph or a mark that is confusingly similar thereto to any part of a house or to a house, unless a mark as referred to in the preceding paragraph is affixed pursuant to the provisions of that paragraph.</w:t>
      </w:r>
    </w:p>
    <w:p w:rsidR="003F0EE0" w:rsidRDefault="003F0EE0"/>
    <w:p w:rsidR="003F0EE0" w:rsidRDefault="0071048A">
      <w:pPr>
        <w:pStyle w:val="ena"/>
      </w:pPr>
      <w:r>
        <w:t>(Special Provisions for Housing Performance Evaluation pertaining to Certified Part of Type of Housing, etc.)</w:t>
      </w:r>
    </w:p>
    <w:p w:rsidR="003F0EE0" w:rsidRDefault="0071048A">
      <w:pPr>
        <w:pStyle w:val="enf3"/>
      </w:pPr>
      <w:r>
        <w:t>Article 40  (1) A certified part of type of housing, etc. manufactured by a manufacturer of the certified part of type of housing, etc. (hereinafter referred to as " certified part of type of housing, etc." in this Section) is deemed to conform to the certified type in the housing performance evaluation for the designed house.</w:t>
      </w:r>
    </w:p>
    <w:p w:rsidR="003F0EE0" w:rsidRDefault="0071048A">
      <w:pPr>
        <w:pStyle w:val="enf4"/>
      </w:pPr>
      <w:r>
        <w:t xml:space="preserve">(2) A certified part of type of housing, etc. which is a part of a house and on which a mark set forth in paragraph (1) of the preceding Article is affixed and a certified part of type of housing, etc. which is a house whose construction work of new construction has been confirmed by a construction supervisor who is an architect (meaning a person who conducts construction supervision as prescribed in Article 2, paragraph (8) of the Act on Architects and Building Engineers) as specified by Order of Order of </w:t>
      </w:r>
      <w:r>
        <w:t>the Ministry of Land, Infrastructure, Transport and Tourism to have been carried out in accordance with the design drawings and documents (meaning the design drawings and documents prescribed in Article 2, paragraph (6) of the same Act) is deemed to conform to the certified type in the housing performance evaluation of the constructed house.</w:t>
      </w:r>
    </w:p>
    <w:p w:rsidR="003F0EE0" w:rsidRDefault="003F0EE0"/>
    <w:p w:rsidR="003F0EE0" w:rsidRDefault="0071048A">
      <w:pPr>
        <w:pStyle w:val="ena"/>
      </w:pPr>
      <w:r>
        <w:t>(Expiration of Certification)</w:t>
      </w:r>
    </w:p>
    <w:p w:rsidR="003F0EE0" w:rsidRDefault="0071048A">
      <w:pPr>
        <w:pStyle w:val="enf3"/>
      </w:pPr>
      <w:r>
        <w:t>Article 41  The certification referred to in Article 33, paragraph (1) ceases to be effective when the housing type performance certification pertaining to the certification ceases to be effective pursuant to the provisions of Article 53, paragraph (2).</w:t>
      </w:r>
    </w:p>
    <w:p w:rsidR="003F0EE0" w:rsidRDefault="003F0EE0"/>
    <w:p w:rsidR="003F0EE0" w:rsidRDefault="0071048A">
      <w:pPr>
        <w:pStyle w:val="ena"/>
      </w:pPr>
      <w:r>
        <w:t>(Reports, Inspections)</w:t>
      </w:r>
    </w:p>
    <w:p w:rsidR="003F0EE0" w:rsidRDefault="0071048A">
      <w:pPr>
        <w:pStyle w:val="enf3"/>
      </w:pPr>
      <w:r>
        <w:t xml:space="preserve">Article 42  (1) The Minister of Land, Infrastructure, Transport and Tourism may, to the extent necessary for the enforcement of the provisions of Article 37, Article 38, Article 39, paragraph (2), and </w:t>
      </w:r>
      <w:r>
        <w:t>paragraphs (1) and (2) of the following Article, request a manufacturer of the certified part of type of housing, etc. to make necessary reports on its business, or have officials of the Ministry of Economy, Trade and Industry enter the factories, business offices, administrative offices, warehouses or other workplaces of a manufacturer of the certified part of type of housing, etc. and inspect the manufacturing equipment or inspection equipment, books, documents or other items of the certified part of type</w:t>
      </w:r>
      <w:r>
        <w:t xml:space="preserve"> of housing, etc. or question the persons concerned.</w:t>
      </w:r>
    </w:p>
    <w:p w:rsidR="003F0EE0" w:rsidRDefault="0071048A">
      <w:pPr>
        <w:pStyle w:val="enf4"/>
      </w:pPr>
      <w:r>
        <w:t>(2) An official who conducts an on-site inspection pursuant to the provisions of the preceding paragraph must carry an identification card and present it to the relevant persons.</w:t>
      </w:r>
    </w:p>
    <w:p w:rsidR="003F0EE0" w:rsidRDefault="0071048A">
      <w:pPr>
        <w:pStyle w:val="enf4"/>
      </w:pPr>
      <w:r>
        <w:t>(3) The authority under the provisions of paragraph (1) must not be construed as being granted for criminal investigation.</w:t>
      </w:r>
    </w:p>
    <w:p w:rsidR="003F0EE0" w:rsidRDefault="003F0EE0"/>
    <w:p w:rsidR="003F0EE0" w:rsidRDefault="0071048A">
      <w:pPr>
        <w:pStyle w:val="ena"/>
      </w:pPr>
      <w:r>
        <w:t>(Prohibition of Marks)</w:t>
      </w:r>
    </w:p>
    <w:p w:rsidR="003F0EE0" w:rsidRDefault="0071048A">
      <w:pPr>
        <w:pStyle w:val="enf3"/>
      </w:pPr>
      <w:r>
        <w:t>Article 43  (1) The Minister of Land, Infrastructure, Transport and Tourism may prohibit a manufacturer of the certified part of type of housing, etc. (excluding a manufacturer who manufactures a certified part of type of housing, etc. in a foreign country to be exported to Japan (hereinafter referred to as a "certified foreign manufacturer of the certified part of type of housing, etc. "); hereinafter the same applies in this paragraph) from affixing the mark set forth in Article 39, paragraph (1) on certi</w:t>
      </w:r>
      <w:r>
        <w:t>fied part of type of housing, etc., for a specified period not exceeding two years, if the manufacturer falls under any of the following items:</w:t>
      </w:r>
    </w:p>
    <w:p w:rsidR="003F0EE0" w:rsidRDefault="0071048A">
      <w:pPr>
        <w:pStyle w:val="enf6"/>
      </w:pPr>
      <w:r>
        <w:t>(i) when the manufacturing facilities, inspection facilities, inspection methods, quality control methods, or other technical production conditions necessary for maintaining the quality of the certified part of type of housing, etc. do not conform to the technical standards specified by the Minister of Land, Infrastructure, Transport and Tourism as set forth in Article 35, item (ii), and the minister finds it particularly necessary for protecting the interests of home buyers, etc.;</w:t>
      </w:r>
    </w:p>
    <w:p w:rsidR="003F0EE0" w:rsidRDefault="0071048A">
      <w:pPr>
        <w:pStyle w:val="enf6"/>
      </w:pPr>
      <w:r>
        <w:t>(ii) when the person has violated the provisions of Article 38 or Article 71, paragraph (2);</w:t>
      </w:r>
    </w:p>
    <w:p w:rsidR="003F0EE0" w:rsidRDefault="0071048A">
      <w:pPr>
        <w:pStyle w:val="enf6"/>
      </w:pPr>
      <w:r>
        <w:t>(iii) when the manufacturer of the certified part of type of housing, etc. has obtained certification by wrongful means.</w:t>
      </w:r>
    </w:p>
    <w:p w:rsidR="003F0EE0" w:rsidRDefault="0071048A">
      <w:pPr>
        <w:pStyle w:val="enf4"/>
      </w:pPr>
      <w:r>
        <w:t>(2) The Minister of Land, Infrastructure, Transport and Tourism may prohibit a certified foreign manufacturer of the certified part of type of housing, etc. from affixing the mark set forth in Article 39, paragraph (1) on the certified part of type of housing, etc. for a period specified by the Minister of Health, Labour and Welfare not exceeding two years, if the certified foreign manufacturer of the certified part of type of housing, etc. falls under any of the following:</w:t>
      </w:r>
    </w:p>
    <w:p w:rsidR="003F0EE0" w:rsidRDefault="0071048A">
      <w:pPr>
        <w:pStyle w:val="enf6"/>
      </w:pPr>
      <w:r>
        <w:t>(i) when the certified foreign manufacturer of the certified part of type of housing, etc. falls under any of the items of the preceding paragraph;</w:t>
      </w:r>
    </w:p>
    <w:p w:rsidR="003F0EE0" w:rsidRDefault="0071048A">
      <w:pPr>
        <w:pStyle w:val="enf6"/>
      </w:pPr>
      <w:r>
        <w:t>(ii) if a person has failed to make a report under the provisions of paragraph (1) of the preceding Article or has made a false report;</w:t>
      </w:r>
    </w:p>
    <w:p w:rsidR="003F0EE0" w:rsidRDefault="0071048A">
      <w:pPr>
        <w:pStyle w:val="enf6"/>
      </w:pPr>
      <w:r>
        <w:t>(iii) refusing, obstructing, or evading an inspection under the provisions of paragraph (1) of the preceding Article, or failing to answer or giving a false answer to a question under the provisions of that paragraph;</w:t>
      </w:r>
    </w:p>
    <w:p w:rsidR="003F0EE0" w:rsidRDefault="0071048A">
      <w:pPr>
        <w:pStyle w:val="enf6"/>
      </w:pPr>
      <w:r>
        <w:t>(iv) when the certified foreign manufacturer of the certified part of type of housing, etc. fails to bear the costs under the provisions of paragraph (4).</w:t>
      </w:r>
    </w:p>
    <w:p w:rsidR="003F0EE0" w:rsidRDefault="0071048A">
      <w:pPr>
        <w:pStyle w:val="enf4"/>
      </w:pPr>
      <w:r>
        <w:t xml:space="preserve">(3) If the Minister of Land, Infrastructure, Transport and Tourism prohibits a registered the certified foreign manufacturer of the certified part of type of housing, etc. from affixing a mark pursuant to the provisions of the preceding two paragraphs, the Minister must issue a public notice to that effect pursuant to the provisions of Order of Order of the Ministry of Land, Infrastructure, Transport and Tourism. In this case, the provisions of Article 40 do not apply to the relevant certified part of type </w:t>
      </w:r>
      <w:r>
        <w:t>of housing, etc.</w:t>
      </w:r>
    </w:p>
    <w:p w:rsidR="003F0EE0" w:rsidRDefault="0071048A">
      <w:pPr>
        <w:pStyle w:val="enf4"/>
      </w:pPr>
      <w:r>
        <w:t>(4) The expenses required for the inspection of the certified foreign manufacturer of the certified part of type of housing, etc. pursuant to the provisions of paragraph (1) of the preceding Article (limited to those specified by Cabinet Order) are borne by the certified foreign manufacturer of the certified part of type of housing, etc.</w:t>
      </w:r>
    </w:p>
    <w:p w:rsidR="003F0EE0" w:rsidRDefault="003F0EE0"/>
    <w:p w:rsidR="003F0EE0" w:rsidRDefault="0071048A">
      <w:pPr>
        <w:pStyle w:val="enf2"/>
      </w:pPr>
      <w:r>
        <w:t>Section 2 Registered Housing Type Performance Certification, etc. Agency</w:t>
      </w:r>
    </w:p>
    <w:p w:rsidR="003F0EE0" w:rsidRDefault="003F0EE0"/>
    <w:p w:rsidR="003F0EE0" w:rsidRDefault="0071048A">
      <w:pPr>
        <w:pStyle w:val="ena"/>
      </w:pPr>
      <w:r>
        <w:t>(Registration)</w:t>
      </w:r>
    </w:p>
    <w:p w:rsidR="003F0EE0" w:rsidRDefault="0071048A">
      <w:pPr>
        <w:pStyle w:val="enf3"/>
      </w:pPr>
      <w:r>
        <w:t>Article 44  (1) The registration referred to in Article 31, paragraph (1) or Article 33, paragraph (1) (hereinafter referred to simply as "registration" in this Section) is made upon application by a person who intends to perform the operations of the housing type performance certification and public notice pursuant to the provisions of Article 31, paragraph (3) or certification referred to in Article 33, paragraph (1), public notice pursuant to the provisions of paragraph (3) of the same Article, and renew</w:t>
      </w:r>
      <w:r>
        <w:t>al of certification referred to in Article 36, paragraph (1) (hereinafter referred to as "certification, etc." in this Section), respectively.</w:t>
      </w:r>
    </w:p>
    <w:p w:rsidR="003F0EE0" w:rsidRDefault="0071048A">
      <w:pPr>
        <w:pStyle w:val="enf4"/>
      </w:pPr>
      <w:r>
        <w:t>(2) The application referred to in the preceding paragraph must be filed in accordance with the classifications specified by the Minister of Land, Infrastructure, Transport and Tourism for each of the following business categories, pursuant to the provisions of Order of Order of the Ministry of Land, Infrastructure, Transport and Tourism:</w:t>
      </w:r>
    </w:p>
    <w:p w:rsidR="003F0EE0" w:rsidRDefault="0071048A">
      <w:pPr>
        <w:pStyle w:val="enf6"/>
      </w:pPr>
      <w:r>
        <w:t>(i) the housing type performance certification and public notice pursuant to the provisions of Article 31, paragraph (3);</w:t>
      </w:r>
    </w:p>
    <w:p w:rsidR="003F0EE0" w:rsidRDefault="0071048A">
      <w:pPr>
        <w:pStyle w:val="enf6"/>
      </w:pPr>
      <w:r>
        <w:t>(ii) the certification referred to in Article 33, paragraph (1), the public notice under the provisions of paragraph (3) of that Article, and the renewal of the certification referred to in Article 36, paragraph (1).</w:t>
      </w:r>
    </w:p>
    <w:p w:rsidR="003F0EE0" w:rsidRDefault="0071048A">
      <w:pPr>
        <w:pStyle w:val="enf4"/>
      </w:pPr>
      <w:r>
        <w:t>(3) The provisions of Article 10, paragraph (1) and Article 11 apply mutatis mutandis to registration, and the provisions of Article 10, paragraphs (2) and (3), Article 12, Article 15, Article 18, Article 19, Article 22, and Article 23 apply mutatis mutandis to a person who has obtained registration (hereinafter referred to as a "registered housing type performance certification, etc. agency"). In this case, the terms and phrases listed in the middle column of the following table in the provisions listed in</w:t>
      </w:r>
      <w:r>
        <w:t xml:space="preserve"> the left column of the same table are deemed to be replaced with the terms and phrases listed in the right column of the same table.</w:t>
      </w:r>
    </w:p>
    <w:p w:rsidR="003F0EE0" w:rsidRDefault="003F0E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2792"/>
        <w:gridCol w:w="2688"/>
      </w:tblGrid>
      <w:tr w:rsidR="003F0EE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10, paragraphs (1) and (2)</w:t>
            </w:r>
          </w:p>
        </w:tc>
        <w:tc>
          <w:tcPr>
            <w:tcW w:w="2792"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Paragraph (2), item (ii) of the </w:t>
            </w:r>
            <w:r>
              <w:t>preceding Article</w:t>
            </w:r>
          </w:p>
        </w:tc>
        <w:tc>
          <w:tcPr>
            <w:tcW w:w="2688"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46, paragraph (2), item (ii)</w:t>
            </w:r>
          </w:p>
        </w:tc>
      </w:tr>
      <w:tr w:rsidR="003F0EE0">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11, paragraph (2)</w:t>
            </w:r>
          </w:p>
        </w:tc>
        <w:tc>
          <w:tcPr>
            <w:tcW w:w="2792"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Articles 7 through 9</w:t>
            </w:r>
          </w:p>
        </w:tc>
        <w:tc>
          <w:tcPr>
            <w:tcW w:w="2688"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44, paragraphs (1) and (2), Article 45, and Article 46</w:t>
            </w:r>
          </w:p>
        </w:tc>
      </w:tr>
      <w:tr w:rsidR="003F0EE0">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Proviso to Article 12, paragraph (1)</w:t>
            </w:r>
          </w:p>
        </w:tc>
        <w:tc>
          <w:tcPr>
            <w:tcW w:w="2792"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Items of Article 8</w:t>
            </w:r>
          </w:p>
        </w:tc>
        <w:tc>
          <w:tcPr>
            <w:tcW w:w="2688"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Items of Article 45</w:t>
            </w:r>
          </w:p>
        </w:tc>
      </w:tr>
      <w:tr w:rsidR="003F0EE0">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15, Article 19, Article 22, paragraph (1), Article 23, paragraphs (1) and (2)</w:t>
            </w:r>
          </w:p>
        </w:tc>
        <w:tc>
          <w:tcPr>
            <w:tcW w:w="2792"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Evaluation</w:t>
            </w:r>
          </w:p>
        </w:tc>
        <w:tc>
          <w:tcPr>
            <w:tcW w:w="2688"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Certification, etc.</w:t>
            </w:r>
          </w:p>
        </w:tc>
      </w:tr>
    </w:tbl>
    <w:p w:rsidR="003F0EE0" w:rsidRDefault="003F0EE0"/>
    <w:p w:rsidR="003F0EE0" w:rsidRDefault="0071048A">
      <w:pPr>
        <w:pStyle w:val="ena"/>
      </w:pPr>
      <w:r>
        <w:t>(Disqualification Provisions)</w:t>
      </w:r>
    </w:p>
    <w:p w:rsidR="003F0EE0" w:rsidRDefault="0071048A">
      <w:pPr>
        <w:pStyle w:val="enf3"/>
      </w:pPr>
      <w:r>
        <w:t xml:space="preserve">Article 45  A person who falls under any of the following items may not be </w:t>
      </w:r>
      <w:r>
        <w:t>registered.</w:t>
      </w:r>
    </w:p>
    <w:p w:rsidR="003F0EE0" w:rsidRDefault="0071048A">
      <w:pPr>
        <w:pStyle w:val="enf6"/>
      </w:pPr>
      <w:r>
        <w:t>(i) a person set forth in Article 8, items (i) through (iii);</w:t>
      </w:r>
    </w:p>
    <w:p w:rsidR="003F0EE0" w:rsidRDefault="0071048A">
      <w:pPr>
        <w:pStyle w:val="enf6"/>
      </w:pPr>
      <w:r>
        <w:t xml:space="preserve">(ii) a person whose registration has been rescinded pursuant to the provisions of Article 55, paragraphs (1) through (3), if two years have not yet passed since the date of the </w:t>
      </w:r>
      <w:r>
        <w:t>rescission;</w:t>
      </w:r>
    </w:p>
    <w:p w:rsidR="003F0EE0" w:rsidRDefault="0071048A">
      <w:pPr>
        <w:pStyle w:val="enf6"/>
      </w:pPr>
      <w:r>
        <w:t>(iii) a person specified by Order of Order of the Ministry of Land, Infrastructure, Transport and Tourism as a person who is unable to properly engage in the operation of certification, etc. due to a mental or physical disorder.</w:t>
      </w:r>
    </w:p>
    <w:p w:rsidR="003F0EE0" w:rsidRDefault="0071048A">
      <w:pPr>
        <w:pStyle w:val="enf6"/>
      </w:pPr>
      <w:r>
        <w:t>(iv) a corporation any of whose officers falls under any of the preceding three items.</w:t>
      </w:r>
    </w:p>
    <w:p w:rsidR="003F0EE0" w:rsidRDefault="003F0EE0"/>
    <w:p w:rsidR="003F0EE0" w:rsidRDefault="0071048A">
      <w:pPr>
        <w:pStyle w:val="ena"/>
      </w:pPr>
      <w:r>
        <w:t>(Criteria for Registration)</w:t>
      </w:r>
    </w:p>
    <w:p w:rsidR="003F0EE0" w:rsidRDefault="0071048A">
      <w:pPr>
        <w:pStyle w:val="enf3"/>
      </w:pPr>
      <w:r>
        <w:t>Article 46  (1) The Minister of Land, Infrastructure, Transport and Tourism must register a person who has applied for registration (hereinafter referred to as a "registration applicant" in this paragraph) if that person conforms to all of the following criteria:</w:t>
      </w:r>
    </w:p>
    <w:p w:rsidR="003F0EE0" w:rsidRDefault="0071048A">
      <w:pPr>
        <w:pStyle w:val="enf6"/>
      </w:pPr>
      <w:r>
        <w:t>(i) certification examiners under the following Article (limited to those who fall under any of item (i), (a) through (d) of the following Article in the case of seeking registration for the category of business set forth in Article 44, paragraph (2), item (i), and those who fall under any of item (ii), (a) through (c) of the following Article in the case of seeking registration for the category of business set forth in Article 44, paragraph (2), item (ii)) conduct certification, etc. operations, and the nu</w:t>
      </w:r>
      <w:r>
        <w:t>mber of certification examiners is three or more;</w:t>
      </w:r>
    </w:p>
    <w:p w:rsidR="003F0EE0" w:rsidRDefault="0071048A">
      <w:pPr>
        <w:pStyle w:val="enf6"/>
      </w:pPr>
      <w:r>
        <w:t>(ii) the registration applicant does not fall under any of the following sub-items as a region controlled by a housing-related business operator:</w:t>
      </w:r>
    </w:p>
    <w:p w:rsidR="003F0EE0" w:rsidRDefault="0071048A">
      <w:pPr>
        <w:pStyle w:val="enf9"/>
      </w:pPr>
      <w:r>
        <w:t>(a) if the registration applicant is a stock company, a housing-related business operator is its parent corporation;</w:t>
      </w:r>
    </w:p>
    <w:p w:rsidR="003F0EE0" w:rsidRDefault="0071048A">
      <w:pPr>
        <w:pStyle w:val="enf9"/>
      </w:pPr>
      <w:r>
        <w:t>(b) that more than half of the officers of the registration applicant (in the case of membership companies, officers who execute the business) are officers or employees of a housing-related business operator (including those who were officers or employees of the relevant housing-related business operator in the past two years);</w:t>
      </w:r>
    </w:p>
    <w:p w:rsidR="003F0EE0" w:rsidRDefault="0071048A">
      <w:pPr>
        <w:pStyle w:val="enf9"/>
      </w:pPr>
      <w:r>
        <w:t>(c) a registration applicant (in the case of a corporation, its representative officer) is an officer or employee of a housing-related business operator (including a person who was an officer or employee of the relevant housing-related business operator in the past two years);</w:t>
      </w:r>
    </w:p>
    <w:p w:rsidR="003F0EE0" w:rsidRDefault="0071048A">
      <w:pPr>
        <w:pStyle w:val="enf6"/>
      </w:pPr>
      <w:r>
        <w:t>(iii) a full-time manager has been assigned to the section in charge of carrying out the operations of certification, etc. in order to properly carry out the operations of certification, etc.</w:t>
      </w:r>
    </w:p>
    <w:p w:rsidR="003F0EE0" w:rsidRDefault="0071048A">
      <w:pPr>
        <w:pStyle w:val="enf6"/>
      </w:pPr>
      <w:r>
        <w:t>(iv) it is not state of insolvency.</w:t>
      </w:r>
    </w:p>
    <w:p w:rsidR="003F0EE0" w:rsidRDefault="0071048A">
      <w:pPr>
        <w:pStyle w:val="enf4"/>
      </w:pPr>
      <w:r>
        <w:t>(2) The registration is to be made by entering the following matters in the registry of the registered housing type performance certification, etc. agency.</w:t>
      </w:r>
    </w:p>
    <w:p w:rsidR="003F0EE0" w:rsidRDefault="0071048A">
      <w:pPr>
        <w:pStyle w:val="enf6"/>
      </w:pPr>
      <w:r>
        <w:t>(i) the date of registration and registration number;</w:t>
      </w:r>
    </w:p>
    <w:p w:rsidR="003F0EE0" w:rsidRDefault="0071048A">
      <w:pPr>
        <w:pStyle w:val="enf6"/>
      </w:pPr>
      <w:r>
        <w:t>(ii) the name and address of the registered housing type performance certification, etc. agency and, in the case of a corporation, the name of its representative;</w:t>
      </w:r>
    </w:p>
    <w:p w:rsidR="003F0EE0" w:rsidRDefault="0071048A">
      <w:pPr>
        <w:pStyle w:val="enf6"/>
      </w:pPr>
      <w:r>
        <w:t>(iii) the classification of registration;</w:t>
      </w:r>
    </w:p>
    <w:p w:rsidR="003F0EE0" w:rsidRDefault="0071048A">
      <w:pPr>
        <w:pStyle w:val="enf6"/>
      </w:pPr>
      <w:r>
        <w:t>(iv) the location of the office where the registered housing type performance certification, etc. agency conducts the operations of certification, etc.;</w:t>
      </w:r>
    </w:p>
    <w:p w:rsidR="003F0EE0" w:rsidRDefault="0071048A">
      <w:pPr>
        <w:pStyle w:val="enf6"/>
      </w:pPr>
      <w:r>
        <w:t>(v) the name of the certification examiner set forth in the following Article.</w:t>
      </w:r>
    </w:p>
    <w:p w:rsidR="003F0EE0" w:rsidRDefault="0071048A">
      <w:pPr>
        <w:pStyle w:val="enf6"/>
      </w:pPr>
      <w:r>
        <w:t>(vi) beyond what is set forth in the preceding items, the particulars specified by Order of the Order of the Ministry of Land, Infrastructure, Transport and Tourism.</w:t>
      </w:r>
    </w:p>
    <w:p w:rsidR="003F0EE0" w:rsidRDefault="003F0EE0"/>
    <w:p w:rsidR="003F0EE0" w:rsidRDefault="0071048A">
      <w:pPr>
        <w:pStyle w:val="ena"/>
      </w:pPr>
      <w:r>
        <w:t>(Certification Examiner)</w:t>
      </w:r>
    </w:p>
    <w:p w:rsidR="003F0EE0" w:rsidRDefault="0071048A">
      <w:pPr>
        <w:pStyle w:val="enf3"/>
      </w:pPr>
      <w:r>
        <w:t>Article 47  A registered housing type performance certification, etc. agency must appoint an certification examiner from among the persons specified in the following items in accordance with the type of work listed in the respective items:</w:t>
      </w:r>
    </w:p>
    <w:p w:rsidR="003F0EE0" w:rsidRDefault="0071048A">
      <w:pPr>
        <w:pStyle w:val="enf6"/>
      </w:pPr>
      <w:r>
        <w:t>(i) business specified in Article 44, paragraph (2), item (i): a person who falls under any of the following (a) through (d):</w:t>
      </w:r>
    </w:p>
    <w:p w:rsidR="003F0EE0" w:rsidRDefault="0071048A">
      <w:pPr>
        <w:pStyle w:val="enf9"/>
      </w:pPr>
      <w:r>
        <w:t xml:space="preserve">(a) a person who is serving or served as a professor or associate professor in charge of </w:t>
      </w:r>
      <w:r>
        <w:t>architecture, mechanical engineering, electrical engineering or health engineering at a university under the School Education Act (Act No. 26 of 1947);</w:t>
      </w:r>
    </w:p>
    <w:p w:rsidR="003F0EE0" w:rsidRDefault="0071048A">
      <w:pPr>
        <w:pStyle w:val="enf9"/>
      </w:pPr>
      <w:r>
        <w:t>(b) a person who has 10 years or more of experience of being engaged in test and research at a test and research institute in a field related to architecture, machinery, electricity, or health;</w:t>
      </w:r>
    </w:p>
    <w:p w:rsidR="003F0EE0" w:rsidRDefault="0071048A">
      <w:pPr>
        <w:pStyle w:val="enf9"/>
      </w:pPr>
      <w:r>
        <w:t>(c) a first class architect who has five or more years of practical experience as an appraiser in housing performance evaluation for the housing set forth in Article 7, paragraph (2), item (i);</w:t>
      </w:r>
    </w:p>
    <w:p w:rsidR="003F0EE0" w:rsidRDefault="0071048A">
      <w:pPr>
        <w:pStyle w:val="enf9"/>
      </w:pPr>
      <w:r>
        <w:t>(d) a person who has the knowledge and experience equivalent to or greater than the persons set forth in (a) through (c);</w:t>
      </w:r>
    </w:p>
    <w:p w:rsidR="003F0EE0" w:rsidRDefault="0071048A">
      <w:pPr>
        <w:pStyle w:val="enf6"/>
      </w:pPr>
      <w:r>
        <w:t>(ii) operations listed in Article 44, paragraph (2), item (ii): a person who falls under any of the following (a) through (c):</w:t>
      </w:r>
    </w:p>
    <w:p w:rsidR="003F0EE0" w:rsidRDefault="0071048A">
      <w:pPr>
        <w:pStyle w:val="enf9"/>
      </w:pPr>
      <w:r>
        <w:t>(a) a person that falls under either (a) or (b) of the preceding item;</w:t>
      </w:r>
    </w:p>
    <w:p w:rsidR="003F0EE0" w:rsidRDefault="0071048A">
      <w:pPr>
        <w:pStyle w:val="enf9"/>
      </w:pPr>
      <w:r>
        <w:t>(b) a person who has at least five years' practical experience as a manager of the section in charge of manufacturing, inspecting or quality control services for building materials or parts of buildings (limited to those conducted in a factory or any other place similar thereto);</w:t>
      </w:r>
    </w:p>
    <w:p w:rsidR="003F0EE0" w:rsidRDefault="0071048A">
      <w:pPr>
        <w:pStyle w:val="enf9"/>
      </w:pPr>
      <w:r>
        <w:t>(c) a person who has knowledge and experience equal to or greater than the persons set forth in (a) or (b).</w:t>
      </w:r>
    </w:p>
    <w:p w:rsidR="003F0EE0" w:rsidRDefault="003F0EE0"/>
    <w:p w:rsidR="003F0EE0" w:rsidRDefault="0071048A">
      <w:pPr>
        <w:pStyle w:val="ena"/>
      </w:pPr>
      <w:r>
        <w:t>(Duty of Confidentiality)</w:t>
      </w:r>
    </w:p>
    <w:p w:rsidR="003F0EE0" w:rsidRDefault="0071048A">
      <w:pPr>
        <w:pStyle w:val="enf3"/>
      </w:pPr>
      <w:r>
        <w:t xml:space="preserve">Article 48  It is prohibited for a registered housing type performance certification, etc. agency (excluding one that conducts certification, etc. at an office located in a foreign country (hereinafter referred to as a "registered foreign housing type performance certification, etc. agency")) (or, if that person is a corporation, its officer), its employee (including certification examiners), or a person that used to be one of these persons to divulge any secret learned in the course of certification, etc. </w:t>
      </w:r>
      <w:r>
        <w:t>or use it for the person's own interest.</w:t>
      </w:r>
    </w:p>
    <w:p w:rsidR="003F0EE0" w:rsidRDefault="003F0EE0"/>
    <w:p w:rsidR="003F0EE0" w:rsidRDefault="0071048A">
      <w:pPr>
        <w:pStyle w:val="ena"/>
      </w:pPr>
      <w:r>
        <w:t>(Rules for Operation of Certification, etc.)</w:t>
      </w:r>
    </w:p>
    <w:p w:rsidR="003F0EE0" w:rsidRDefault="0071048A">
      <w:pPr>
        <w:pStyle w:val="enf3"/>
      </w:pPr>
      <w:r>
        <w:t>Article 49  (1) A registered housing type performance certification, etc. agency must formulate the operation of certification, etc. (hereinafter referred to as the "rules for operation of certification, etc." in this Section) and notify the Minister of Land, Infrastructure, Transport and Tourism of the rules before commencing the operation of certification, etc.. The same applies when it intends to change the rules for operation of certification, etc..</w:t>
      </w:r>
    </w:p>
    <w:p w:rsidR="003F0EE0" w:rsidRDefault="0071048A">
      <w:pPr>
        <w:pStyle w:val="enf4"/>
      </w:pPr>
      <w:r>
        <w:t>(2) The rules for operation of certification, etc. must provide for the means of implementing operation of certification, etc., fees for operation of certification, etc., and other particulars specified by Order of the Order of the Ministry of Land, Infrastructure, Transport and Tourism.</w:t>
      </w:r>
    </w:p>
    <w:p w:rsidR="003F0EE0" w:rsidRDefault="0071048A">
      <w:pPr>
        <w:pStyle w:val="enf4"/>
      </w:pPr>
      <w:r>
        <w:t>(3) If the Minister of Land, Infrastructure, Transport and Tourism finds that the rules for operation of certification, etc. notified pursuant to the provisions of paragraph (1) are or have become inappropriate for conducting the operation of certification, etc. fairly and properly in accordance with the provisions of this Chapter, the Minister may order a registered housing type performance certification, etc. agency (excluding a registered foreign housing type performance certification, etc. agency) to ch</w:t>
      </w:r>
      <w:r>
        <w:t>ange its rules for operation of certification, etc..</w:t>
      </w:r>
    </w:p>
    <w:p w:rsidR="003F0EE0" w:rsidRDefault="003F0EE0"/>
    <w:p w:rsidR="003F0EE0" w:rsidRDefault="0071048A">
      <w:pPr>
        <w:pStyle w:val="ena"/>
      </w:pPr>
      <w:r>
        <w:t>(Order to Comply)</w:t>
      </w:r>
    </w:p>
    <w:p w:rsidR="003F0EE0" w:rsidRDefault="0071048A">
      <w:pPr>
        <w:pStyle w:val="enf3"/>
      </w:pPr>
      <w:r>
        <w:t>Article 50  When the Minister of Land, Infrastructure, Transport and Tourism finds that a registered housing type performance certification, etc. agency (excluding a registered foreign housing type performance certification, etc. agency) has become noncompliant with any of the items of Article 46, paragraph (1), the Minister may order the registered housing type performance certification, etc. agency to take necessary measures to comply with those provisions.</w:t>
      </w:r>
    </w:p>
    <w:p w:rsidR="003F0EE0" w:rsidRDefault="003F0EE0"/>
    <w:p w:rsidR="003F0EE0" w:rsidRDefault="0071048A">
      <w:pPr>
        <w:pStyle w:val="ena"/>
      </w:pPr>
      <w:r>
        <w:t>(Order for Improvement)</w:t>
      </w:r>
    </w:p>
    <w:p w:rsidR="003F0EE0" w:rsidRDefault="0071048A">
      <w:pPr>
        <w:pStyle w:val="enf3"/>
      </w:pPr>
      <w:r>
        <w:t>Article 51  When the Minister of Land, Infrastructure, Transport and Tourism finds that a registered housing type performance certification, etc. agency (excluding a registered foreign housing type performance certification, etc. agency) violates the provisions of Article 15 as applied mutatis mutandis pursuant to Article 44, paragraph (3), the Minister may order the registered housing type performance certification, etc. agency to conduct the operation of certification, etc. or take necessary measures to i</w:t>
      </w:r>
      <w:r>
        <w:t>mprove the method of operation of certification, etc. or other operation methods.</w:t>
      </w:r>
    </w:p>
    <w:p w:rsidR="003F0EE0" w:rsidRDefault="003F0EE0"/>
    <w:p w:rsidR="003F0EE0" w:rsidRDefault="0071048A">
      <w:pPr>
        <w:pStyle w:val="ena"/>
      </w:pPr>
      <w:r>
        <w:t>(Mutatis Mutandis Application to Registered Foreign Housing Type Performance Certification, etc. Agency)</w:t>
      </w:r>
    </w:p>
    <w:p w:rsidR="003F0EE0" w:rsidRDefault="0071048A">
      <w:pPr>
        <w:pStyle w:val="enf3"/>
      </w:pPr>
      <w:r>
        <w:t>Article 52  The provisions of Article 49, paragraph (3) and the preceding two Articles apply mutatis mutandis to the registered foreign housing type performance certification, etc. agency. In this case, the term "order" in these provisions is deemed to be replaced with "request".</w:t>
      </w:r>
    </w:p>
    <w:p w:rsidR="003F0EE0" w:rsidRDefault="003F0EE0"/>
    <w:p w:rsidR="003F0EE0" w:rsidRDefault="0071048A">
      <w:pPr>
        <w:pStyle w:val="ena"/>
      </w:pPr>
      <w:r>
        <w:t>(Report to the Minister of Land, Infrastructure, Transport and Tourism)</w:t>
      </w:r>
    </w:p>
    <w:p w:rsidR="003F0EE0" w:rsidRDefault="0071048A">
      <w:pPr>
        <w:pStyle w:val="enf3"/>
      </w:pPr>
      <w:r>
        <w:t>Article 53  (1) When a registered housing type performance certification, etc. agency conducts the housing type performance certification or a certification referred to in Article 33, paragraph (1) or renews a certification referred to in Article 36, paragraph (1), it must report to the Minister of Land, Infrastructure, Transport and Tourism as provided for by Order of Order of the Ministry of Land, Infrastructure, Transport and Tourism.</w:t>
      </w:r>
    </w:p>
    <w:p w:rsidR="003F0EE0" w:rsidRDefault="0071048A">
      <w:pPr>
        <w:pStyle w:val="enf4"/>
      </w:pPr>
      <w:r>
        <w:t xml:space="preserve">(2) If the Minister of Land, Infrastructure, Transport and Tourism finds that the type for which a the housing type performance certification has been granted does not fulfill the </w:t>
      </w:r>
      <w:r>
        <w:t xml:space="preserve">function to be indicated in accordance with the Japanese Housing Performance Indication Standards, the Minister must notify the applicants for the housing type performance certification and the registered housing type performance certification, etc. agency that conducted the housing type performance certification to that effect and issue a public notice, as provided for by Order of Order of the Ministry of Land, Infrastructure, Transport and Tourism. In this case, the housing type performance certification </w:t>
      </w:r>
      <w:r>
        <w:t>ceases to be effective.</w:t>
      </w:r>
    </w:p>
    <w:p w:rsidR="003F0EE0" w:rsidRDefault="0071048A">
      <w:pPr>
        <w:pStyle w:val="enf4"/>
      </w:pPr>
      <w:r>
        <w:t>(3) If a manufacturer of the certified part of type of housing, etc. has come to fall under Article 34, item (i) or item (iv), the Minister of Land, Infrastructure, Transport and Tourism must, as provided for by Order of Order of the Ministry of Land, Infrastructure, Transport and Tourism, notify the manufacturer of the certified part of type of housing, etc. and the registered housing type performance certification, etc. agency that issued the certification to that effect and publicly notify it. In this ca</w:t>
      </w:r>
      <w:r>
        <w:t>se, the certification ceases to be effective.</w:t>
      </w:r>
    </w:p>
    <w:p w:rsidR="003F0EE0" w:rsidRDefault="003F0EE0"/>
    <w:p w:rsidR="003F0EE0" w:rsidRDefault="0071048A">
      <w:pPr>
        <w:pStyle w:val="ena"/>
      </w:pPr>
      <w:r>
        <w:t>(Application for Certification, etc. and Order of the Minister of Land, Infrastructure, Transport and Tourism)</w:t>
      </w:r>
    </w:p>
    <w:p w:rsidR="003F0EE0" w:rsidRDefault="0071048A">
      <w:pPr>
        <w:pStyle w:val="enf3"/>
      </w:pPr>
      <w:r>
        <w:t>Article 54  (1) A person who has applied for the housing type performance certification or the certification referred to in Article 33, paragraph (1) may, regarding the person who manufactures a type or a part of type of housing, etc. related to the application, when the registered housing type performance certification, etc. agency (excluding the registered foreign housing type performance certification, etc. agency; hereinafter the same applies in this paragraph and the following paragraph) does not condu</w:t>
      </w:r>
      <w:r>
        <w:t>ct the operation of certification, etc. or when the person has objections to the results of the certification, etc. conducted by the registered housing type performance certification, etc. agency, file an application with the Minister of Land, Infrastructure, Transport and Tourism to order the registered housing type performance certification, etc. agency to conduct the operation of certification, etc. or to re-conduct the operation of certification, etc..</w:t>
      </w:r>
    </w:p>
    <w:p w:rsidR="003F0EE0" w:rsidRDefault="0071048A">
      <w:pPr>
        <w:pStyle w:val="enf4"/>
      </w:pPr>
      <w:r>
        <w:t>(2) If an application as referred to in the preceding paragraph has been filed and the Minister of Land, Infrastructure, Transport and Tourism finds that the registered housing type performance certification, etc. agency to which the application pertains violates the provisions of Article 15 as applied mutatis mutandis pursuant to Article 44, paragraph (3), the Minister is to issue an order under the provisions of Article 51 to the registered housing type performance certification, etc. agency.</w:t>
      </w:r>
    </w:p>
    <w:p w:rsidR="003F0EE0" w:rsidRDefault="0071048A">
      <w:pPr>
        <w:pStyle w:val="enf4"/>
      </w:pPr>
      <w:r>
        <w:t xml:space="preserve">(3) In the case referred to in the preceding paragraph, when the Minister of Land, Infrastructure, Transport and Tourism has issued an </w:t>
      </w:r>
      <w:r>
        <w:t>order under the provisions of Article 51 or has decided not to issue an order, the Minister is to notify the person who filed the relevant application to that effect without delay.</w:t>
      </w:r>
    </w:p>
    <w:p w:rsidR="003F0EE0" w:rsidRDefault="0071048A">
      <w:pPr>
        <w:pStyle w:val="enf4"/>
      </w:pPr>
      <w:r>
        <w:t>(4) The provisions of the preceding three paragraphs apply mutatis mutandis to the registered foreign housing type performance certification, etc. agency. In this case, the term "order" in paragraph (1) is deemed to be replaced with "request," and the term "order" in the preceding two paragraphs is deemed to be replaced with "request".</w:t>
      </w:r>
    </w:p>
    <w:p w:rsidR="003F0EE0" w:rsidRDefault="003F0EE0"/>
    <w:p w:rsidR="003F0EE0" w:rsidRDefault="0071048A">
      <w:pPr>
        <w:pStyle w:val="ena"/>
      </w:pPr>
      <w:r>
        <w:t>(Rescission, etc. of Registration)</w:t>
      </w:r>
    </w:p>
    <w:p w:rsidR="003F0EE0" w:rsidRDefault="0071048A">
      <w:pPr>
        <w:pStyle w:val="enf3"/>
      </w:pPr>
      <w:r>
        <w:t>Article 55  (1) If a registered housing type performance certification, etc. agency has come to fall under Article 45, item (i), item (iii) or item (iv), the Minister of Land, Infrastructure, Transport and Tourism must revoke its registration.</w:t>
      </w:r>
    </w:p>
    <w:p w:rsidR="003F0EE0" w:rsidRDefault="0071048A">
      <w:pPr>
        <w:pStyle w:val="enf4"/>
      </w:pPr>
      <w:r>
        <w:t>(2) If a registered housing type performance certification, etc. agency (excluding a registered foreign housing type performance certification, etc. agency) falls under any of the following items, the Minister of Land, Infrastructure, Transport and Tourism may revoke its registration or order the suspension of all or part of the operation of certification, etc. for a fixed period:</w:t>
      </w:r>
    </w:p>
    <w:p w:rsidR="003F0EE0" w:rsidRDefault="0071048A">
      <w:pPr>
        <w:pStyle w:val="enf6"/>
      </w:pPr>
      <w:r>
        <w:t>(i) the person violates the provisions of Article 10, paragraph (2) as applied mutatis mutandis pursuant to Article 44, paragraph (3); Article 12, paragraph (2); Article 18, paragraph (1); Article 19; Article 23, paragraph (1); Article 31, paragraph (3); Article 33, paragraph (3); Article 53, paragraph (1); or Article 71, paragraph (2);</w:t>
      </w:r>
    </w:p>
    <w:p w:rsidR="003F0EE0" w:rsidRDefault="0071048A">
      <w:pPr>
        <w:pStyle w:val="enf6"/>
      </w:pPr>
      <w:r>
        <w:t>(ii) when it has conducted the operation of certification, etc. without complying with the rules for operation of certification, etc. for which a notification was filed pursuant to the provisions of Article 49, paragraph (1);</w:t>
      </w:r>
    </w:p>
    <w:p w:rsidR="003F0EE0" w:rsidRDefault="0071048A">
      <w:pPr>
        <w:pStyle w:val="enf6"/>
      </w:pPr>
      <w:r>
        <w:t>(iii) where the registered housing type performance certification, etc. agency has refused the request made under the items of Article 18, paragraph (2), as applied mutatis mutandis pursuant to Article 44, paragraph (3), without justifiable grounds;</w:t>
      </w:r>
    </w:p>
    <w:p w:rsidR="003F0EE0" w:rsidRDefault="0071048A">
      <w:pPr>
        <w:pStyle w:val="enf6"/>
      </w:pPr>
      <w:r>
        <w:t>(iv) when the registered housing type performance certification, etc. agency has violated an order under the provisions of Article 49, paragraph (3), Article 50, or Article 51;</w:t>
      </w:r>
    </w:p>
    <w:p w:rsidR="003F0EE0" w:rsidRDefault="0071048A">
      <w:pPr>
        <w:pStyle w:val="enf6"/>
      </w:pPr>
      <w:r>
        <w:t>(v) if the registered housing type performance certification, etc. agency engages in an extremely inappropriate act in connection with certification and the operation of certification, etc., or if the certification examiner or, in the case of a corporation, its officer who engages in the operation of certification, etc. engages in an extremely inappropriate act in connection with the operation of certification, etc..</w:t>
      </w:r>
    </w:p>
    <w:p w:rsidR="003F0EE0" w:rsidRDefault="0071048A">
      <w:pPr>
        <w:pStyle w:val="enf6"/>
      </w:pPr>
      <w:r>
        <w:t>(vi) when the registered housing type performance certification, etc. agency was registered by wrongful means.</w:t>
      </w:r>
    </w:p>
    <w:p w:rsidR="003F0EE0" w:rsidRDefault="0071048A">
      <w:pPr>
        <w:pStyle w:val="enf4"/>
      </w:pPr>
      <w:r>
        <w:t>(3) If a registered foreign housing type performance certification, etc. agency falls under any of the following items, the Minister of Land, Infrastructure, Transport and Tourism may revoke its registration:</w:t>
      </w:r>
    </w:p>
    <w:p w:rsidR="003F0EE0" w:rsidRDefault="0071048A">
      <w:pPr>
        <w:pStyle w:val="enf6"/>
      </w:pPr>
      <w:r>
        <w:t>(i) when the registered foreign housing type performance certification, etc. agency falls under any of items (i) through (iii), (v) or (vi) of the preceding paragraph;</w:t>
      </w:r>
    </w:p>
    <w:p w:rsidR="003F0EE0" w:rsidRDefault="0071048A">
      <w:pPr>
        <w:pStyle w:val="enf6"/>
      </w:pPr>
      <w:r>
        <w:t>(ii) when the registered foreign housing type performance certification, etc. agency has failed to respond to a request made under the provisions of Article 49, paragraph (3), Article 50 or Article 51 as applied mutatis mutandis pursuant to Article 52;</w:t>
      </w:r>
    </w:p>
    <w:p w:rsidR="003F0EE0" w:rsidRDefault="0071048A">
      <w:pPr>
        <w:pStyle w:val="enf6"/>
      </w:pPr>
      <w:r>
        <w:t>(iii) in cases where the Minister of Land, Infrastructure, Transport and Tourism finds that a registered foreign housing type performance certification, etc. agency falls under any of the preceding two items and requests to suspend the whole or part of the operation of certification, etc. for a period specified by the Minister of Land, Infrastructure, Transport and Tourism, and the registered foreign housing type performance certification, etc. agency fails to respond to the request;</w:t>
      </w:r>
    </w:p>
    <w:p w:rsidR="003F0EE0" w:rsidRDefault="0071048A">
      <w:pPr>
        <w:pStyle w:val="enf6"/>
      </w:pPr>
      <w:r>
        <w:t>(iv) failing to make a report under the provisions of Article 22, paragraph (1), as applied mutatis mutandis pursuant to Article 44, paragraph (3), or making a false report;</w:t>
      </w:r>
    </w:p>
    <w:p w:rsidR="003F0EE0" w:rsidRDefault="0071048A">
      <w:pPr>
        <w:pStyle w:val="enf6"/>
      </w:pPr>
      <w:r>
        <w:t>(v) refusing, obstructing, or evading an inspection under the provisions of Article 22, paragraph (1), as applied mutatis mutandis pursuant to Article 44, paragraph (3), or failing to answer or falsely answering a question under the provisions of that paragraph;</w:t>
      </w:r>
    </w:p>
    <w:p w:rsidR="003F0EE0" w:rsidRDefault="0071048A">
      <w:pPr>
        <w:pStyle w:val="enf6"/>
      </w:pPr>
      <w:r>
        <w:t>(vi) The registered foreign housing type performance certification, etc. agency fails to bear the costs under the provisions of paragraph (5).</w:t>
      </w:r>
    </w:p>
    <w:p w:rsidR="003F0EE0" w:rsidRDefault="0071048A">
      <w:pPr>
        <w:pStyle w:val="enf4"/>
      </w:pPr>
      <w:r>
        <w:t>(4) The provisions of Article 24, paragraph (3) apply mutatis mutandis to the rescission of a registration under the provisions of the preceding three paragraphs or the suspension of the operation of certification, etc. under the provisions of paragraph (2).</w:t>
      </w:r>
    </w:p>
    <w:p w:rsidR="003F0EE0" w:rsidRDefault="0071048A">
      <w:pPr>
        <w:pStyle w:val="enf4"/>
      </w:pPr>
      <w:r>
        <w:t>(5) The expenses required for the inspection of a registered foreign housing type performance certification, etc. agency pursuant to the provisions of Article 22, paragraph (1) as applied mutatis mutandis pursuant to Article 44, paragraph (3) (limited to those specified by Cabinet Order) are borne by the relevant registered foreign housing type performance certification, etc. agency.</w:t>
      </w:r>
    </w:p>
    <w:p w:rsidR="003F0EE0" w:rsidRDefault="003F0EE0"/>
    <w:p w:rsidR="003F0EE0" w:rsidRDefault="0071048A">
      <w:pPr>
        <w:pStyle w:val="ena"/>
      </w:pPr>
      <w:r>
        <w:t xml:space="preserve">(Implementation of the Operation of Certification, etc. by the </w:t>
      </w:r>
      <w:r>
        <w:t>Minister of Land, Infrastructure, Transport and Tourism)</w:t>
      </w:r>
    </w:p>
    <w:p w:rsidR="003F0EE0" w:rsidRDefault="0071048A">
      <w:pPr>
        <w:pStyle w:val="enf3"/>
      </w:pPr>
      <w:r>
        <w:t>Article 56  (1) If the Minister of Land, Infrastructure, Transport and Tourism falls under any of the following items or finds it to be necessary for any other reasons, the Minister may personally perform all or part of the operation of certification, etc..</w:t>
      </w:r>
    </w:p>
    <w:p w:rsidR="003F0EE0" w:rsidRDefault="0071048A">
      <w:pPr>
        <w:pStyle w:val="enf6"/>
      </w:pPr>
      <w:r>
        <w:t>(i) when there is no person to be registered;</w:t>
      </w:r>
    </w:p>
    <w:p w:rsidR="003F0EE0" w:rsidRDefault="0071048A">
      <w:pPr>
        <w:pStyle w:val="enf6"/>
      </w:pPr>
      <w:r>
        <w:t>(ii) when the registered housing type performance certification, etc. agency (excluding the registered foreign housing type performance certification, etc. agency.; hereinafter the same applies in this paragraph) has notified the suspension or discontinuation of all or part of the operation of certification, etc. pursuant to the provisions of Article 23, paragraph (1), as applied mutatis mutandis pursuant to Article 44, paragraph (3);</w:t>
      </w:r>
    </w:p>
    <w:p w:rsidR="003F0EE0" w:rsidRDefault="0071048A">
      <w:pPr>
        <w:pStyle w:val="enf6"/>
      </w:pPr>
      <w:r>
        <w:t>(iii) the Minister of Land, Infrastructure, Transport and Tourism revokes a registration pursuant to the provisions of paragraph (1) or paragraph (2) of the preceding Article or orders the suspension of all or part of the operation of certification, etc. pursuant to the provisions of the same paragraph;</w:t>
      </w:r>
    </w:p>
    <w:p w:rsidR="003F0EE0" w:rsidRDefault="0071048A">
      <w:pPr>
        <w:pStyle w:val="enf6"/>
      </w:pPr>
      <w:r>
        <w:t>(iv) if it has become difficult for the registered housing type performance certification, etc. agency to conduct all or part of the operation of certification, etc. due to a natural disaster or other reasons.</w:t>
      </w:r>
    </w:p>
    <w:p w:rsidR="003F0EE0" w:rsidRDefault="0071048A">
      <w:pPr>
        <w:pStyle w:val="enf4"/>
      </w:pPr>
      <w:r>
        <w:t>(2) If the Minister of Land, Infrastructure, Transport and Tourism intends to engage in the operation of certification, etc. pursuant to the provisions of the preceding paragraph or to discontinue the operation of certification, etc. that the Minister has been engaging in pursuant to the provisions of that paragraph, the Minister must issue public notice of this in advance.</w:t>
      </w:r>
    </w:p>
    <w:p w:rsidR="003F0EE0" w:rsidRDefault="0071048A">
      <w:pPr>
        <w:pStyle w:val="enf4"/>
      </w:pPr>
      <w:r>
        <w:t>(3) If the Minister of Land, Infrastructure, Transport and Tourism has decided to conduct the operation of certification, etc. pursuant to the provisions of paragraph (1), the succession of the operation of certification, etc. and other necessary particulars are specified by Order of Order of the Ministry of Land, Infrastructure, Transport and Tourism.</w:t>
      </w:r>
    </w:p>
    <w:p w:rsidR="003F0EE0" w:rsidRDefault="003F0EE0"/>
    <w:p w:rsidR="003F0EE0" w:rsidRDefault="0071048A">
      <w:pPr>
        <w:pStyle w:val="ena"/>
      </w:pPr>
      <w:r>
        <w:t>(Fees)</w:t>
      </w:r>
    </w:p>
    <w:p w:rsidR="003F0EE0" w:rsidRDefault="0071048A">
      <w:pPr>
        <w:pStyle w:val="enf3"/>
      </w:pPr>
      <w:r>
        <w:t>Article 57  A person who intends to apply for certification, etc. conducted by the Minister of Land, Infrastructure, Transport and Tourism pursuant to the provisions of paragraph (1) of the preceding Article must pay a fee to the national government in an amount specified by Order of the Ministry of Land, Infrastructure, Transport and Tourism in consideration of the actual costs as specified by Order of the Ministry of Land, Infrastructure, Transport and Tourism.</w:t>
      </w:r>
    </w:p>
    <w:p w:rsidR="003F0EE0" w:rsidRDefault="003F0EE0"/>
    <w:p w:rsidR="003F0EE0" w:rsidRDefault="0071048A">
      <w:pPr>
        <w:pStyle w:val="en3"/>
      </w:pPr>
      <w:r>
        <w:t>Chapter V Special Evaluation Method Certification</w:t>
      </w:r>
    </w:p>
    <w:p w:rsidR="003F0EE0" w:rsidRDefault="0071048A">
      <w:pPr>
        <w:pStyle w:val="enf2"/>
      </w:pPr>
      <w:r>
        <w:t>Section 1 Special Evaluation Method Certification</w:t>
      </w:r>
    </w:p>
    <w:p w:rsidR="003F0EE0" w:rsidRDefault="003F0EE0"/>
    <w:p w:rsidR="003F0EE0" w:rsidRDefault="0071048A">
      <w:pPr>
        <w:pStyle w:val="ena"/>
      </w:pPr>
      <w:r>
        <w:t>(Special Evaluation Method Certification)</w:t>
      </w:r>
    </w:p>
    <w:p w:rsidR="003F0EE0" w:rsidRDefault="0071048A">
      <w:pPr>
        <w:pStyle w:val="enf3"/>
      </w:pPr>
      <w:r>
        <w:t xml:space="preserve">Article 58  (1) The Minister of Land, Infrastructure, Transport and Tourism may, upon application, grant special evaluation method certification (meaning certification of a method of evaluating the performance to be indicated in accordance with the Japanese Housing Performance Indication Standards, in accordance with special building materials or structural methods, or by using special testing methods or calculation methods, in lieu of the method in accordance with the Evaluation Method Standards; the same </w:t>
      </w:r>
      <w:r>
        <w:t>applies hereinafter).</w:t>
      </w:r>
    </w:p>
    <w:p w:rsidR="003F0EE0" w:rsidRDefault="0071048A">
      <w:pPr>
        <w:pStyle w:val="enf4"/>
      </w:pPr>
      <w:r>
        <w:t>(2) A person who intends to file the application set forth in the preceding paragraph must file an application form stating the matters specified by Order of the Ministry of Land, Infrastructure, Transport and Tourism, pursuant to the provisions of Order of the Ministry of Land, Infrastructure, Transport and Tourism, and implement this.</w:t>
      </w:r>
    </w:p>
    <w:p w:rsidR="003F0EE0" w:rsidRDefault="0071048A">
      <w:pPr>
        <w:pStyle w:val="enf4"/>
      </w:pPr>
      <w:r>
        <w:t>(3) If the Minister of Land, Infrastructure, Transport and Tourism grants special evaluation method certification or revokes special evaluation method certification, the Minister of Land, Infrastructure, Transport and Tourism must give public notice to that effect.</w:t>
      </w:r>
    </w:p>
    <w:p w:rsidR="003F0EE0" w:rsidRDefault="003F0EE0"/>
    <w:p w:rsidR="003F0EE0" w:rsidRDefault="0071048A">
      <w:pPr>
        <w:pStyle w:val="ena"/>
      </w:pPr>
      <w:r>
        <w:t>(Examination Test)</w:t>
      </w:r>
    </w:p>
    <w:p w:rsidR="003F0EE0" w:rsidRDefault="0071048A">
      <w:pPr>
        <w:pStyle w:val="enf3"/>
      </w:pPr>
      <w:r>
        <w:t>Article 59  (1) In conducting an examination for the special evaluation method certification, the Minister of Land, Infrastructure, Transport and Tourism is to conduct the examination based on tests, analyses, or measurements (hereinafter simply referred to as "test") concerning special building materials or structural methods, or special testing methods or calculation methods, which are conducted by a person registered by the Minister of Land, Infrastructure, Transport and Tourism pursuant to the provision</w:t>
      </w:r>
      <w:r>
        <w:t>s of Articles 61 through 63 (hereinafter referred to as the "registered testing agency") (if the registered testing agency conducts the test at an office located in a foreign country, limited to those based on an application filed by a person who operates a business in the foreign country).</w:t>
      </w:r>
    </w:p>
    <w:p w:rsidR="003F0EE0" w:rsidRDefault="0071048A">
      <w:pPr>
        <w:pStyle w:val="enf4"/>
      </w:pPr>
      <w:r>
        <w:t>(2) A person who intends to apply for special evaluation method certification must submit the written application referred to in paragraph (2) of the preceding Article together with certificates of the results of tests on special building materials or structural methods, or special testing methods or calculation methods pertaining to the application, which have been prepared by a registered testing agency. In this case, the Minister of Land, Infrastructure, Transport and Tourism is to conduct the examinatio</w:t>
      </w:r>
      <w:r>
        <w:t>n for the special evaluation method certification based on the certificates.</w:t>
      </w:r>
    </w:p>
    <w:p w:rsidR="003F0EE0" w:rsidRDefault="003F0EE0"/>
    <w:p w:rsidR="003F0EE0" w:rsidRDefault="0071048A">
      <w:pPr>
        <w:pStyle w:val="ena"/>
      </w:pPr>
      <w:r>
        <w:t>(Fees)</w:t>
      </w:r>
    </w:p>
    <w:p w:rsidR="003F0EE0" w:rsidRDefault="0071048A">
      <w:pPr>
        <w:pStyle w:val="enf3"/>
      </w:pPr>
      <w:r>
        <w:t>Article 60  A person who intends to apply for special evaluation method certification must pay a fee to the national government in an amount specified by Order of the Ministry of Land, Infrastructure, Transport and Tourism in consideration of the actual costs, as specified by Order of the Ministry of Land, Infrastructure, Transport and Tourism.</w:t>
      </w:r>
    </w:p>
    <w:p w:rsidR="003F0EE0" w:rsidRDefault="003F0EE0"/>
    <w:p w:rsidR="003F0EE0" w:rsidRDefault="0071048A">
      <w:pPr>
        <w:pStyle w:val="enf2"/>
      </w:pPr>
      <w:r>
        <w:t>Section 2 Registered Testing Agency</w:t>
      </w:r>
    </w:p>
    <w:p w:rsidR="003F0EE0" w:rsidRDefault="003F0EE0"/>
    <w:p w:rsidR="003F0EE0" w:rsidRDefault="0071048A">
      <w:pPr>
        <w:pStyle w:val="ena"/>
      </w:pPr>
      <w:r>
        <w:t>(Registration)</w:t>
      </w:r>
    </w:p>
    <w:p w:rsidR="003F0EE0" w:rsidRDefault="0071048A">
      <w:pPr>
        <w:pStyle w:val="enf3"/>
      </w:pPr>
      <w:r>
        <w:t>Article 61  (1) The registration set forth in Article 59, paragraph (1) (hereinafter simply referred to as the "registration" in this Section) is made upon application by a person who intends to conduct a test necessary for the examination for the special evaluation method certification.</w:t>
      </w:r>
    </w:p>
    <w:p w:rsidR="003F0EE0" w:rsidRDefault="0071048A">
      <w:pPr>
        <w:pStyle w:val="enf4"/>
      </w:pPr>
      <w:r>
        <w:t>(2) The application referred to in the preceding paragraph must be filed in accordance with the categories specified by the Minister of Land, Infrastructure, Transport and Tourism, pursuant to the provisions of Order of the Order of the Ministry of Land, Infrastructure, Transport and Tourism.</w:t>
      </w:r>
    </w:p>
    <w:p w:rsidR="003F0EE0" w:rsidRDefault="0071048A">
      <w:pPr>
        <w:pStyle w:val="enf4"/>
      </w:pPr>
      <w:r>
        <w:t>(3) The provisions of Article 10, paragraph (1) and Article 11 apply mutatis mutandis to registration; the provisions of Article 10, paragraphs (2) and (3), Article 12, Article 15, Article 18, Article 19, Article 22, Article 23, Articles 48 through 51, Article 54, paragraphs (1) through (3), and Article 56 apply mutatis mutandis to a registered testing agency; the provisions of Article 52 and Article 54, paragraph (4) apply mutatis mutandis to a registered testing agency that conducts a test at an office lo</w:t>
      </w:r>
      <w:r>
        <w:t>cated in a foreign country (hereinafter referred to as a "registered foreign testing agency"); and the provisions of Article 57 apply mutatis mutandis to testing conducted by the Minister of Land, Infrastructure, Transport and Tourism pursuant to the provisions of Article 56, paragraph (1) as applied mutatis mutandis pursuant to this paragraph. In this case, the terms listed in the middle column of the following table, found in the provisions listed in the left column of the same table, are deemed to be rep</w:t>
      </w:r>
      <w:r>
        <w:t>laced with the terms listed in the right column of the same table.</w:t>
      </w:r>
    </w:p>
    <w:p w:rsidR="003F0EE0" w:rsidRDefault="003F0E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23"/>
        <w:gridCol w:w="3253"/>
      </w:tblGrid>
      <w:tr w:rsidR="003F0EE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10, paragraphs (1) and (2)</w:t>
            </w:r>
          </w:p>
        </w:tc>
        <w:tc>
          <w:tcPr>
            <w:tcW w:w="3123"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Paragraph (2), item (ii) of the preceding Article</w:t>
            </w:r>
          </w:p>
        </w:tc>
        <w:tc>
          <w:tcPr>
            <w:tcW w:w="3253"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63, paragraph (2), item (ii)</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11, paragraph (2)</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Articles 7 through 9</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61, paragraphs (1) and (2), Article 62, and Article 63</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Proviso to Article 12, paragraph (1)</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Items of Article 8</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Each item of Article 62</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Article 15, Article 19, Article 22, </w:t>
            </w:r>
            <w:r>
              <w:t>paragraph (1), Article 23, paragraphs (1) and (2)</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Evaluation</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Testing</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48, Article 49, Article 51, Article 54, paragraph (1), Article 56, Article 57</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Certification, etc.</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Test</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48, Article 49, paragraph (3), Article 50, Article 51, Article 54, paragraph (1),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Registered Foreign Housing Type Performance Certification, etc. Agency</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Registered Foreign Testing Agency</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48</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Certification Examiner</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Examiner under Article 64</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49</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Rules for Operation of Certification, etc.</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Rules for Operation of Testing</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50</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Each item of Article 46, paragraph (1)</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Each item of Article 63, paragraph (1)</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51, Article 54, paragraph (2),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Article 44, </w:t>
            </w:r>
            <w:r>
              <w:t>paragraph (3)</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61, paragraph (3)</w:t>
            </w:r>
          </w:p>
        </w:tc>
      </w:tr>
      <w:tr w:rsidR="003F0EE0">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3F0EE0" w:rsidRDefault="0071048A">
            <w:pPr>
              <w:pStyle w:val="jaen"/>
            </w:pPr>
            <w:r>
              <w:t>Article 54, paragraph (1)</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Housing Type Performance certification or certification set forth in Article 33, paragraph (1)</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Tests Necessary for Special Evaluation Method Certification</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3F0EE0">
            <w:pPr>
              <w:pStyle w:val="jaen"/>
            </w:pP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A person who </w:t>
            </w:r>
            <w:r>
              <w:t>manufactures a type or a part of type of housing, etc.</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Special building materials or structural methods or special testing methods or calculation methods</w:t>
            </w:r>
          </w:p>
        </w:tc>
      </w:tr>
      <w:tr w:rsidR="003F0EE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56, paragraph (1), item (iii)</w:t>
            </w:r>
          </w:p>
        </w:tc>
        <w:tc>
          <w:tcPr>
            <w:tcW w:w="312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Paragraph (1) of the preceding Article</w:t>
            </w:r>
          </w:p>
        </w:tc>
        <w:tc>
          <w:tcPr>
            <w:tcW w:w="3253"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Article 65, paragraph (1)</w:t>
            </w:r>
          </w:p>
        </w:tc>
      </w:tr>
    </w:tbl>
    <w:p w:rsidR="003F0EE0" w:rsidRDefault="003F0EE0"/>
    <w:p w:rsidR="003F0EE0" w:rsidRDefault="0071048A">
      <w:pPr>
        <w:pStyle w:val="ena"/>
      </w:pPr>
      <w:r>
        <w:t>(Disqualification Provisions)</w:t>
      </w:r>
    </w:p>
    <w:p w:rsidR="003F0EE0" w:rsidRDefault="0071048A">
      <w:pPr>
        <w:pStyle w:val="enf3"/>
      </w:pPr>
      <w:r>
        <w:t>Article 62  A person who falls under any of the following items may not be registered.</w:t>
      </w:r>
    </w:p>
    <w:p w:rsidR="003F0EE0" w:rsidRDefault="0071048A">
      <w:pPr>
        <w:pStyle w:val="enf6"/>
      </w:pPr>
      <w:r>
        <w:t>(i) a person set forth in Article 8, items (i) through (iii);</w:t>
      </w:r>
    </w:p>
    <w:p w:rsidR="003F0EE0" w:rsidRDefault="0071048A">
      <w:pPr>
        <w:pStyle w:val="enf6"/>
      </w:pPr>
      <w:r>
        <w:t xml:space="preserve">(ii) a person whose registration has been rescinded pursuant to the </w:t>
      </w:r>
      <w:r>
        <w:t>provisions of Article 65, paragraphs (1) through (3), if two years have not yet passed since the date of rescission;</w:t>
      </w:r>
    </w:p>
    <w:p w:rsidR="003F0EE0" w:rsidRDefault="0071048A">
      <w:pPr>
        <w:pStyle w:val="enf6"/>
      </w:pPr>
      <w:r>
        <w:t>(iii) a person who is specified by Order of the Ministry of Land, Infrastructure, Transport and Tourism as a person who is unable to properly perform the operation of testing due to a mental or physical disorder.</w:t>
      </w:r>
    </w:p>
    <w:p w:rsidR="003F0EE0" w:rsidRDefault="0071048A">
      <w:pPr>
        <w:pStyle w:val="enf6"/>
      </w:pPr>
      <w:r>
        <w:t>(iv) a corporation any of whose officers falls under any of the preceding three items.</w:t>
      </w:r>
    </w:p>
    <w:p w:rsidR="003F0EE0" w:rsidRDefault="003F0EE0"/>
    <w:p w:rsidR="003F0EE0" w:rsidRDefault="0071048A">
      <w:pPr>
        <w:pStyle w:val="ena"/>
      </w:pPr>
      <w:r>
        <w:t>(Criteria for Registration)</w:t>
      </w:r>
    </w:p>
    <w:p w:rsidR="003F0EE0" w:rsidRDefault="0071048A">
      <w:pPr>
        <w:pStyle w:val="enf3"/>
      </w:pPr>
      <w:r>
        <w:t>Article 63  (1) The Minister of Land, Infrastructure, Transport and Tourism must register a person who has applied for registration (hereinafter referred to as a "registration applicant" in this paragraph) if that person conforms to all of the following criteria:</w:t>
      </w:r>
    </w:p>
    <w:p w:rsidR="003F0EE0" w:rsidRDefault="0071048A">
      <w:pPr>
        <w:pStyle w:val="enf6"/>
      </w:pPr>
      <w:r>
        <w:t>(i) the test is conducted by examiners referred to in the following Article, and the number of examiners is three or more;</w:t>
      </w:r>
    </w:p>
    <w:p w:rsidR="003F0EE0" w:rsidRDefault="0071048A">
      <w:pPr>
        <w:pStyle w:val="enf6"/>
      </w:pPr>
      <w:r>
        <w:t>(ii) the registration applicant does not fall under any of the following sub-items as a region controlled by a housing-related business operator:</w:t>
      </w:r>
    </w:p>
    <w:p w:rsidR="003F0EE0" w:rsidRDefault="0071048A">
      <w:pPr>
        <w:pStyle w:val="enf9"/>
      </w:pPr>
      <w:r>
        <w:t>(a) if the registration applicant is a stock company, a housing-related business operator is its parent corporation;</w:t>
      </w:r>
    </w:p>
    <w:p w:rsidR="003F0EE0" w:rsidRDefault="0071048A">
      <w:pPr>
        <w:pStyle w:val="enf9"/>
      </w:pPr>
      <w:r>
        <w:t>(b) that more than half of the officers of the registration applicant (in the case of membership companies, officers who execute the business) are officers or employees of a housing-related business operator (including those who were officers or employees of the relevant housing-related business operator in the past two years);</w:t>
      </w:r>
    </w:p>
    <w:p w:rsidR="003F0EE0" w:rsidRDefault="0071048A">
      <w:pPr>
        <w:pStyle w:val="enf9"/>
      </w:pPr>
      <w:r>
        <w:t>(c) a registration applicant (in the case of a corporation, its representative officer) is an officer or employee of a housing-related business operator (including a person who was an officer or employee of the relevant housing-related business operator in the past two years);</w:t>
      </w:r>
    </w:p>
    <w:p w:rsidR="003F0EE0" w:rsidRDefault="0071048A">
      <w:pPr>
        <w:pStyle w:val="enf6"/>
      </w:pPr>
      <w:r>
        <w:t>(iii) a full-time manager has been assigned to the section in charge of the operation of testing in order to properly conduct the operation of testing.</w:t>
      </w:r>
    </w:p>
    <w:p w:rsidR="003F0EE0" w:rsidRDefault="0071048A">
      <w:pPr>
        <w:pStyle w:val="enf6"/>
      </w:pPr>
      <w:r>
        <w:t>(iv) it is not state of insolvency.</w:t>
      </w:r>
    </w:p>
    <w:p w:rsidR="003F0EE0" w:rsidRDefault="0071048A">
      <w:pPr>
        <w:pStyle w:val="enf4"/>
      </w:pPr>
      <w:r>
        <w:t>(2) The registration is to be made, with the following matters stated in the registry of the registered testing agency.</w:t>
      </w:r>
    </w:p>
    <w:p w:rsidR="003F0EE0" w:rsidRDefault="0071048A">
      <w:pPr>
        <w:pStyle w:val="enf6"/>
      </w:pPr>
      <w:r>
        <w:t xml:space="preserve">(i) the date of </w:t>
      </w:r>
      <w:r>
        <w:t>registration and registration number;</w:t>
      </w:r>
    </w:p>
    <w:p w:rsidR="003F0EE0" w:rsidRDefault="0071048A">
      <w:pPr>
        <w:pStyle w:val="enf6"/>
      </w:pPr>
      <w:r>
        <w:t>(ii) the name and address of the registered testing agency, and in the case of a corporation, the name of its representative;</w:t>
      </w:r>
    </w:p>
    <w:p w:rsidR="003F0EE0" w:rsidRDefault="0071048A">
      <w:pPr>
        <w:pStyle w:val="enf6"/>
      </w:pPr>
      <w:r>
        <w:t>(iii) the classification of registration;</w:t>
      </w:r>
    </w:p>
    <w:p w:rsidR="003F0EE0" w:rsidRDefault="0071048A">
      <w:pPr>
        <w:pStyle w:val="enf6"/>
      </w:pPr>
      <w:r>
        <w:t>(iv) the location of the office where the registered testing agency will conduct the operation of testing;</w:t>
      </w:r>
    </w:p>
    <w:p w:rsidR="003F0EE0" w:rsidRDefault="0071048A">
      <w:pPr>
        <w:pStyle w:val="enf6"/>
      </w:pPr>
      <w:r>
        <w:t>(v) the names of examiners referred to in the following Article.</w:t>
      </w:r>
    </w:p>
    <w:p w:rsidR="003F0EE0" w:rsidRDefault="0071048A">
      <w:pPr>
        <w:pStyle w:val="enf6"/>
      </w:pPr>
      <w:r>
        <w:t>(vi) beyond what is set forth in the preceding items, the particulars specified by Order of the Order of the Ministry of Land, Infrastructure, Transport and Tourism.</w:t>
      </w:r>
    </w:p>
    <w:p w:rsidR="003F0EE0" w:rsidRDefault="003F0EE0"/>
    <w:p w:rsidR="003F0EE0" w:rsidRDefault="0071048A">
      <w:pPr>
        <w:pStyle w:val="ena"/>
      </w:pPr>
      <w:r>
        <w:t>(Examiners)</w:t>
      </w:r>
    </w:p>
    <w:p w:rsidR="003F0EE0" w:rsidRDefault="0071048A">
      <w:pPr>
        <w:pStyle w:val="enf3"/>
      </w:pPr>
      <w:r>
        <w:t>Article 64  A registered testing agency must appoint examiners from among the following persons:</w:t>
      </w:r>
    </w:p>
    <w:p w:rsidR="003F0EE0" w:rsidRDefault="0071048A">
      <w:pPr>
        <w:pStyle w:val="enf6"/>
      </w:pPr>
      <w:r>
        <w:t>(i) a person who is serving or served as a professor or associate professor in charge of architecture, mechanical engineering, electrical engineering or health engineering at a university under the School Education Act;</w:t>
      </w:r>
    </w:p>
    <w:p w:rsidR="003F0EE0" w:rsidRDefault="0071048A">
      <w:pPr>
        <w:pStyle w:val="enf6"/>
      </w:pPr>
      <w:r>
        <w:t>(ii) a person who has 10 years or more of experience of being engaged in test and research operations at a test and research institute in a field related to architecture, machinery, electricity, or health;</w:t>
      </w:r>
    </w:p>
    <w:p w:rsidR="003F0EE0" w:rsidRDefault="0071048A">
      <w:pPr>
        <w:pStyle w:val="enf6"/>
      </w:pPr>
      <w:r>
        <w:t>(iii) a person who has the knowledge and experience equivalent to or greater than the persons set forth in the preceding two items.</w:t>
      </w:r>
    </w:p>
    <w:p w:rsidR="003F0EE0" w:rsidRDefault="003F0EE0"/>
    <w:p w:rsidR="003F0EE0" w:rsidRDefault="0071048A">
      <w:pPr>
        <w:pStyle w:val="ena"/>
      </w:pPr>
      <w:r>
        <w:t>(Rescission of Registration)</w:t>
      </w:r>
    </w:p>
    <w:p w:rsidR="003F0EE0" w:rsidRDefault="0071048A">
      <w:pPr>
        <w:pStyle w:val="enf3"/>
      </w:pPr>
      <w:r>
        <w:t xml:space="preserve">Article 65  (1) If a </w:t>
      </w:r>
      <w:r>
        <w:t>registered testing agency falls under Article 62, item (i), item (iii), or item (iv), the Minister of Land, Infrastructure, Transport and Tourism must revoke its registration.</w:t>
      </w:r>
    </w:p>
    <w:p w:rsidR="003F0EE0" w:rsidRDefault="0071048A">
      <w:pPr>
        <w:pStyle w:val="enf4"/>
      </w:pPr>
      <w:r>
        <w:t>(2) If an registered testing agency (excluding a registered foreign testing agency) falls under any of the following items, the Minister of Land, Infrastructure, Transport and Tourism may revoke the registration or order the registered foreign testing agency to suspend all or part of the operation of testing for a fixed period:</w:t>
      </w:r>
    </w:p>
    <w:p w:rsidR="003F0EE0" w:rsidRDefault="0071048A">
      <w:pPr>
        <w:pStyle w:val="enf6"/>
      </w:pPr>
      <w:r>
        <w:t>(i) a person violates the provisions of Article 10, paragraph (2) as applied mutatis mutandis pursuant to Article 61, paragraph (3); Article 12, paragraph (2); Article 18, paragraph (1); Article 19; Article 23, paragraph (1); or Article 71, paragraph (2);</w:t>
      </w:r>
    </w:p>
    <w:p w:rsidR="003F0EE0" w:rsidRDefault="0071048A">
      <w:pPr>
        <w:pStyle w:val="enf6"/>
      </w:pPr>
      <w:r>
        <w:t>(ii) when a registered testing agency has conducted an test without complying with the rules for operation of testing for which a notification was submitted pursuant to the provisions of Article 49, paragraph (1), as applied mutatis mutandis pursuant to Article 61, paragraph (3);</w:t>
      </w:r>
    </w:p>
    <w:p w:rsidR="003F0EE0" w:rsidRDefault="0071048A">
      <w:pPr>
        <w:pStyle w:val="enf6"/>
      </w:pPr>
      <w:r>
        <w:t>(iii) where the registered testing agency has refused the request made under the items of Article 18, paragraph (2) as applied mutatis mutandis pursuant to Article 61, paragraph (3), without justifiable grounds;</w:t>
      </w:r>
    </w:p>
    <w:p w:rsidR="003F0EE0" w:rsidRDefault="0071048A">
      <w:pPr>
        <w:pStyle w:val="enf6"/>
      </w:pPr>
      <w:r>
        <w:t>(iv) the registered testing agency violates an order under the provisions of Article 49, paragraph (3), Article 50, or Article 51 as applied mutatis mutandis pursuant to Article 61, paragraph (3);</w:t>
      </w:r>
    </w:p>
    <w:p w:rsidR="003F0EE0" w:rsidRDefault="0071048A">
      <w:pPr>
        <w:pStyle w:val="enf6"/>
      </w:pPr>
      <w:r>
        <w:t>(v) when the person has committed an extremely inappropriate act in relation to the operation of testing, or the examiner or, in the case of a corporation, its officer who is engaged in the operation of testing has committed an extremely inappropriate act in relation to the operation of testing;</w:t>
      </w:r>
    </w:p>
    <w:p w:rsidR="003F0EE0" w:rsidRDefault="0071048A">
      <w:pPr>
        <w:pStyle w:val="enf6"/>
      </w:pPr>
      <w:r>
        <w:t>(vi) when the registered testing agency was registered by wrongful means.</w:t>
      </w:r>
    </w:p>
    <w:p w:rsidR="003F0EE0" w:rsidRDefault="0071048A">
      <w:pPr>
        <w:pStyle w:val="enf4"/>
      </w:pPr>
      <w:r>
        <w:t>(3) If a registered foreign testing agency falls under any of the following items, the Minister of Land, Infrastructure, Transport and Tourism may revoke its registration.</w:t>
      </w:r>
    </w:p>
    <w:p w:rsidR="003F0EE0" w:rsidRDefault="0071048A">
      <w:pPr>
        <w:pStyle w:val="enf6"/>
      </w:pPr>
      <w:r>
        <w:t>(i) when the registered foreign testing agency falls under any of items (i) through (iii), (v) or (vi) of the preceding paragraph;</w:t>
      </w:r>
    </w:p>
    <w:p w:rsidR="003F0EE0" w:rsidRDefault="0071048A">
      <w:pPr>
        <w:pStyle w:val="enf6"/>
      </w:pPr>
      <w:r>
        <w:t>(ii) when the registered foreign testing agency has failed to respond to a request made under the provisions of Article 49, paragraph (3), Article 50 or Article 51 as applied mutatis mutandis pursuant to Article 52 as applied mutatis mutandis pursuant to Article 61, paragraph (3);</w:t>
      </w:r>
    </w:p>
    <w:p w:rsidR="003F0EE0" w:rsidRDefault="0071048A">
      <w:pPr>
        <w:pStyle w:val="enf6"/>
      </w:pPr>
      <w:r>
        <w:t>(iii) if the Minister of Land, Infrastructure, Transport and Tourism finds that a registered foreign testing agency falls under any of the preceding two items and requests the registered foreign testing agency to suspend all or part of its operation of testing for a fixed period of time, and the registered foreign testing agency fails to respond to the request;</w:t>
      </w:r>
    </w:p>
    <w:p w:rsidR="003F0EE0" w:rsidRDefault="0071048A">
      <w:pPr>
        <w:pStyle w:val="enf6"/>
      </w:pPr>
      <w:r>
        <w:t>(iv) when the registered foreign testing agency has failed to make a report under the provisions of Article 22, paragraph (1) as applied mutatis mutandis pursuant to Article 61, paragraph (3) or has made a false report;</w:t>
      </w:r>
    </w:p>
    <w:p w:rsidR="003F0EE0" w:rsidRDefault="0071048A">
      <w:pPr>
        <w:pStyle w:val="enf6"/>
      </w:pPr>
      <w:r>
        <w:t>(v) refusing, obstructing, or evading an inspection under the provisions of Article 22, paragraph (1), as applied mutatis mutandis pursuant to Article 61, paragraph (3), or failing to answer or falsely answering a question under the provisions of that paragraph.</w:t>
      </w:r>
    </w:p>
    <w:p w:rsidR="003F0EE0" w:rsidRDefault="0071048A">
      <w:pPr>
        <w:pStyle w:val="enf6"/>
      </w:pPr>
      <w:r>
        <w:t>(vi) The registered foreign testing agency fails to bear the costs under the provisions of paragraph (5).</w:t>
      </w:r>
    </w:p>
    <w:p w:rsidR="003F0EE0" w:rsidRDefault="0071048A">
      <w:pPr>
        <w:pStyle w:val="enf4"/>
      </w:pPr>
      <w:r>
        <w:t>(4) The provisions of Article 24, paragraph (3) apply mutatis mutandis to the rescission of registration pursuant to the provisions of the preceding three paragraphs or suspension of the operation of testing pursuant to the provisions of paragraph (2).</w:t>
      </w:r>
    </w:p>
    <w:p w:rsidR="003F0EE0" w:rsidRDefault="0071048A">
      <w:pPr>
        <w:pStyle w:val="enf4"/>
      </w:pPr>
      <w:r>
        <w:t>(5) The expenses required for the inspection of a registered foreign testing agency under Article 22, paragraph (1) as applied mutatis mutandis pursuant to Article 61, paragraph (3) (limited to those specified by Cabinet Order) are borne by the relevant registered foreign testing agency.</w:t>
      </w:r>
    </w:p>
    <w:p w:rsidR="003F0EE0" w:rsidRDefault="003F0EE0"/>
    <w:p w:rsidR="003F0EE0" w:rsidRDefault="0071048A">
      <w:pPr>
        <w:pStyle w:val="en3"/>
      </w:pPr>
      <w:r>
        <w:t>Chapter VI System for Handling Disputes on Housing</w:t>
      </w:r>
    </w:p>
    <w:p w:rsidR="003F0EE0" w:rsidRDefault="0071048A">
      <w:pPr>
        <w:pStyle w:val="enf2"/>
      </w:pPr>
      <w:r>
        <w:t>Section 1 Designated Housing Dispute Resolution Agency</w:t>
      </w:r>
    </w:p>
    <w:p w:rsidR="003F0EE0" w:rsidRDefault="003F0EE0"/>
    <w:p w:rsidR="003F0EE0" w:rsidRDefault="0071048A">
      <w:pPr>
        <w:pStyle w:val="ena"/>
      </w:pPr>
      <w:r>
        <w:t>(Designation of a Designated Housing Dispute Resolution Agency)</w:t>
      </w:r>
    </w:p>
    <w:p w:rsidR="003F0EE0" w:rsidRDefault="0071048A">
      <w:pPr>
        <w:pStyle w:val="enf3"/>
      </w:pPr>
      <w:r>
        <w:t>Article 66  (1) At the application of a bar association, general incorporated association, or general incorporated foundation that is found to be able to fairly and properly perform the services prescribed in paragraph (1) of the following Article (hereinafter referred to as "operation of dispute resolution" in this Chapter), the Minister of Land, Infrastructure, Transport and Tourism may designate that corporation as a person that performs the operation of dispute resolution.</w:t>
      </w:r>
    </w:p>
    <w:p w:rsidR="003F0EE0" w:rsidRDefault="0071048A">
      <w:pPr>
        <w:pStyle w:val="enf4"/>
      </w:pPr>
      <w:r>
        <w:t>(2) Having made a designation under the provisions of the preceding paragraph (hereinafter simply referred to as a "designation" in this Section), the Minister of Land, Infrastructure, Transport and Tourism must issue public notice of the name and address of the person that has obtained the designation (hereinafter referred to as the "designated housing dispute resolution agency") and the location of the office where it will carry out the operation of dispute resolution.</w:t>
      </w:r>
    </w:p>
    <w:p w:rsidR="003F0EE0" w:rsidRDefault="0071048A">
      <w:pPr>
        <w:pStyle w:val="enf4"/>
      </w:pPr>
      <w:r>
        <w:t>(3) The provisions of Article 10, paragraphs (2) and (3) and Article 23 apply mutatis mutandis to a designated housing dispute resolution agency. In this case, the term "the particulars set forth in paragraph (2), item (ii) or items (iv) through (vi) of the preceding Article" in Article 10, paragraph (2) is deemed to be replaced with "its name or address or the location of the office where the operation of dispute resolution is carried out," the term "operation of evaluation" in Article 23, paragraphs (1) a</w:t>
      </w:r>
      <w:r>
        <w:t>nd (2) is deemed to be replaced with "operation of dispute resolution," and the term "registration" in the same paragraph is deemed to be replaced with "designation".</w:t>
      </w:r>
    </w:p>
    <w:p w:rsidR="003F0EE0" w:rsidRDefault="0071048A">
      <w:pPr>
        <w:pStyle w:val="enf4"/>
      </w:pPr>
      <w:r>
        <w:t>(4) A designated housing dispute resolution agency, pursuant to the provisions of Order of Order of the Ministry of Land, Infrastructure, Transport and Tourism, must post a notice indicating that it is a designated housing dispute resolution agency at its office in a manner readily recognizable by the public, and must make this available for public inspection through automatic public transmission conducted by connecting to the telecommunications line.</w:t>
      </w:r>
    </w:p>
    <w:p w:rsidR="003F0EE0" w:rsidRDefault="0071048A">
      <w:pPr>
        <w:pStyle w:val="enf4"/>
      </w:pPr>
      <w:r>
        <w:t>(5) If a person that has made a notification seeking to discontinue all of its operation of dispute resolution pursuant to the provisions of Article 23, paragraph (1) as applied mutatis mutandis pursuant to paragraph (3) following the deemed replacement of terms has been engaging in the operations of mediation or conciliation for a dispute provided for in paragraph (1) of the following Article as of the date of the notification, the person must notify the parties to the dispute in connection with the mediat</w:t>
      </w:r>
      <w:r>
        <w:t>ion or conciliation that it has made the notification and that the designation has ceased to be effective pursuant to the provisions of Article 23, paragraph (2) as applied mutatis mutandis pursuant to paragraph (3) following the deemed replacement of terms, within two weeks from the date of the notification.</w:t>
      </w:r>
    </w:p>
    <w:p w:rsidR="003F0EE0" w:rsidRDefault="003F0EE0"/>
    <w:p w:rsidR="003F0EE0" w:rsidRDefault="0071048A">
      <w:pPr>
        <w:pStyle w:val="ena"/>
      </w:pPr>
      <w:r>
        <w:t>(Operations)</w:t>
      </w:r>
    </w:p>
    <w:p w:rsidR="003F0EE0" w:rsidRDefault="0071048A">
      <w:pPr>
        <w:pStyle w:val="enf3"/>
      </w:pPr>
      <w:r>
        <w:t xml:space="preserve">Article 67  (1) A designated housing dispute resolution agency is to provide operations of mediation, conciliation, and arbitration (hereinafter referred to as </w:t>
      </w:r>
      <w:r>
        <w:t>"housing dispute resolution" in this Chapter) for a dispute concerning a contract for construction work or a sales contract (hereinafter referred to as "dispute" in this Section) for housing for which a construction housing performance evaluation report has been issued (hereinafter referred to as "evaluated housing" in this Chapter), in response to an application from either or both of the parties to the dispute.</w:t>
      </w:r>
    </w:p>
    <w:p w:rsidR="003F0EE0" w:rsidRDefault="0071048A">
      <w:pPr>
        <w:pStyle w:val="enf4"/>
      </w:pPr>
      <w:r>
        <w:t>(2) The procedures for the application set forth in the preceding paragraph are specified by Order of the Ministry of Land, Infrastructure, Transport and Tourism.</w:t>
      </w:r>
    </w:p>
    <w:p w:rsidR="003F0EE0" w:rsidRDefault="003F0EE0"/>
    <w:p w:rsidR="003F0EE0" w:rsidRDefault="0071048A">
      <w:pPr>
        <w:pStyle w:val="ena"/>
      </w:pPr>
      <w:r>
        <w:t>(Dispute Resolution Committee Members)</w:t>
      </w:r>
    </w:p>
    <w:p w:rsidR="003F0EE0" w:rsidRDefault="0071048A">
      <w:pPr>
        <w:pStyle w:val="enf3"/>
      </w:pPr>
      <w:r>
        <w:t>Article 68  (1) A designated housing dispute resolution agency must appoint at least the number of dispute resolution committee members specified by Order of the Ministry of Land, Infrastructure, Transport and Tourism from among persons of the highest moral character and insight.</w:t>
      </w:r>
    </w:p>
    <w:p w:rsidR="003F0EE0" w:rsidRDefault="0071048A">
      <w:pPr>
        <w:pStyle w:val="enf4"/>
      </w:pPr>
      <w:r>
        <w:t>(2) When a designated housing dispute resolution agency conducts housing dispute resolution, it must have a person that the head of the designated housing dispute resolution agency appoints for each case from among the dispute resolution committee members appointed pursuant to the provisions of the preceding paragraph implement housing dispute resolution. In this case, the head of the designated housing dispute resolution agency must not appoint a dispute resolution committee member who has an interest in a</w:t>
      </w:r>
      <w:r>
        <w:t xml:space="preserve"> party to the case or who otherwise has circumstances that could hinder the fairness of housing dispute resolution, as a dispute resolution committee member for the case.</w:t>
      </w:r>
    </w:p>
    <w:p w:rsidR="003F0EE0" w:rsidRDefault="0071048A">
      <w:pPr>
        <w:pStyle w:val="enf4"/>
      </w:pPr>
      <w:r>
        <w:t>(3) At least one of the dispute resolution committee members appointed pursuant to the provisions of the preceding paragraph must be an attorney.</w:t>
      </w:r>
    </w:p>
    <w:p w:rsidR="003F0EE0" w:rsidRDefault="003F0EE0"/>
    <w:p w:rsidR="003F0EE0" w:rsidRDefault="0071048A">
      <w:pPr>
        <w:pStyle w:val="ena"/>
      </w:pPr>
      <w:r>
        <w:t>(Duty of Confidentiality)</w:t>
      </w:r>
    </w:p>
    <w:p w:rsidR="003F0EE0" w:rsidRDefault="0071048A">
      <w:pPr>
        <w:pStyle w:val="enf3"/>
      </w:pPr>
      <w:r>
        <w:t>Article 69  (1) It is prohibited for a dispute resolution committee member of a designated housing dispute resolution agency, their officer or employee, or a person that has held one of these positions to divulge confidential information learned in the operation of dispute resolution or to use that information for personal benefit.</w:t>
      </w:r>
    </w:p>
    <w:p w:rsidR="003F0EE0" w:rsidRDefault="0071048A">
      <w:pPr>
        <w:pStyle w:val="enf4"/>
      </w:pPr>
      <w:r>
        <w:t>(2) With regard to the application of the Penal Code (Act No. 45 of 1907) and other penal provisions, dispute resolution committee member of a designated housing dispute resolution agency and their officers and employees engaged in the operation of dispute resolution is deemed to be officials engaged in public service pursuant to laws and regulations.</w:t>
      </w:r>
    </w:p>
    <w:p w:rsidR="003F0EE0" w:rsidRDefault="003F0EE0"/>
    <w:p w:rsidR="003F0EE0" w:rsidRDefault="0071048A">
      <w:pPr>
        <w:pStyle w:val="ena"/>
      </w:pPr>
      <w:r>
        <w:t>(Duty to Provide Operation of Dispute Resolution)</w:t>
      </w:r>
    </w:p>
    <w:p w:rsidR="003F0EE0" w:rsidRDefault="0071048A">
      <w:pPr>
        <w:pStyle w:val="enf3"/>
      </w:pPr>
      <w:r>
        <w:t>Article 70  When a designated housing dispute resolution agency is requested to provide the operation of dispute resolution, it must provide the operation of dispute resolution without delay, except when there are justifiable grounds for not doing so.</w:t>
      </w:r>
    </w:p>
    <w:p w:rsidR="003F0EE0" w:rsidRDefault="003F0EE0"/>
    <w:p w:rsidR="003F0EE0" w:rsidRDefault="0071048A">
      <w:pPr>
        <w:pStyle w:val="ena"/>
      </w:pPr>
      <w:r>
        <w:t>(Request for Explanation or Submission of Materials)</w:t>
      </w:r>
    </w:p>
    <w:p w:rsidR="003F0EE0" w:rsidRDefault="0071048A">
      <w:pPr>
        <w:pStyle w:val="enf3"/>
      </w:pPr>
      <w:r>
        <w:t xml:space="preserve">Article 71  </w:t>
      </w:r>
      <w:r>
        <w:t>(1) A designated housing dispute resolution agency may request a registered housing performance evaluation agency, a manufacturer of the certified part of type of housing, etc., a registered housing type performance certification, etc. agency, or a registered testing agency (referred to as a "registered housing performance evaluation agency,, etc." in the following paragraph) to provide a written or oral explanation or submit materials to the extent necessary for the implementation of dispute resolution ser</w:t>
      </w:r>
      <w:r>
        <w:t>vices, via a person who has been designated pursuant to the provisions of Article 82, paragraph (1).</w:t>
      </w:r>
    </w:p>
    <w:p w:rsidR="003F0EE0" w:rsidRDefault="0071048A">
      <w:pPr>
        <w:pStyle w:val="enf4"/>
      </w:pPr>
      <w:r>
        <w:t>(2) If a request under the preceding paragraph has been made, a registered housing performance evaluation agency, etc. must not refuse the request without justifiable grounds.</w:t>
      </w:r>
    </w:p>
    <w:p w:rsidR="003F0EE0" w:rsidRDefault="003F0EE0"/>
    <w:p w:rsidR="003F0EE0" w:rsidRDefault="0071048A">
      <w:pPr>
        <w:pStyle w:val="ena"/>
      </w:pPr>
      <w:r>
        <w:t>(Non-disclosure of Procedures for Housing Dispute Resolution)</w:t>
      </w:r>
    </w:p>
    <w:p w:rsidR="003F0EE0" w:rsidRDefault="0071048A">
      <w:pPr>
        <w:pStyle w:val="enf3"/>
      </w:pPr>
      <w:r>
        <w:t>Article 72  The procedures for housing dispute resolution carried out by a designated housing dispute resolution agency are not open to the public; provided, however, that the designated housing dispute resolution agency may permit a person whom it considers to be appropriate to attend.</w:t>
      </w:r>
    </w:p>
    <w:p w:rsidR="003F0EE0" w:rsidRDefault="003F0EE0"/>
    <w:p w:rsidR="003F0EE0" w:rsidRDefault="0071048A">
      <w:pPr>
        <w:pStyle w:val="ena"/>
      </w:pPr>
      <w:r>
        <w:t>(Application Fee)</w:t>
      </w:r>
    </w:p>
    <w:p w:rsidR="003F0EE0" w:rsidRDefault="0071048A">
      <w:pPr>
        <w:pStyle w:val="enf3"/>
      </w:pPr>
      <w:r>
        <w:t>Article 73  (1) A person who files an application for housing dispute resolution, as provided for by Order of Order of the Ministry of Land, Infrastructure, Transport and Tourism, must pay an application fee to the designated housing dispute resolution agency n in an amount specified by Order of Order of the Ministry of Land, Infrastructure, Transport and Tourism within an amount not exceeding the actual costs.</w:t>
      </w:r>
    </w:p>
    <w:p w:rsidR="003F0EE0" w:rsidRDefault="0071048A">
      <w:pPr>
        <w:pStyle w:val="enf4"/>
      </w:pPr>
      <w:r>
        <w:t>(2) The application fee paid to the designated housing dispute resolution agency pursuant to the provisions of the preceding paragraph is the income of the designated housing dispute resolution agency.</w:t>
      </w:r>
    </w:p>
    <w:p w:rsidR="003F0EE0" w:rsidRDefault="003F0EE0"/>
    <w:p w:rsidR="003F0EE0" w:rsidRDefault="0071048A">
      <w:pPr>
        <w:pStyle w:val="ena"/>
      </w:pPr>
      <w:r>
        <w:t>(Postponement of Expiry of Prescription)</w:t>
      </w:r>
    </w:p>
    <w:p w:rsidR="003F0EE0" w:rsidRDefault="0071048A">
      <w:pPr>
        <w:pStyle w:val="enf3"/>
      </w:pPr>
      <w:r>
        <w:t>Article 73-2  (1) In cases where a dispute pertaining to mediation or conciliation has been discontinued by a designated housing dispute resolution agency on the grounds that there is no prospect of the dispute being resolved through mediation or conciliation, when the party to the dispute that filed the application for mediation or conciliation files an action on the claim that was the subject matter of the mediation or conciliation within one month from the day on which the party received the notice to th</w:t>
      </w:r>
      <w:r>
        <w:t>at effect, with regard to the postponement of expiry of prescription period, the action is deemed to have been filed at the time of the application for mediation or conciliation.</w:t>
      </w:r>
    </w:p>
    <w:p w:rsidR="003F0EE0" w:rsidRDefault="0071048A">
      <w:pPr>
        <w:pStyle w:val="enf4"/>
      </w:pPr>
      <w:r>
        <w:t xml:space="preserve">(2) The provisions of the preceding </w:t>
      </w:r>
      <w:r>
        <w:t>paragraph also apply if a designation ceases to be effective pursuant to the provisions of Article 23, paragraph (2) as applied mutatis mutandis pursuant to Article 66, paragraph (3) following the deemed replacement of terms and there is a dispute for which mediation or conciliation was being implemented on the day on which the designation ceased to be effective, and the party to the dispute that filed the application for the mediation or conciliation files an action on the claim that was the subject of the</w:t>
      </w:r>
      <w:r>
        <w:t xml:space="preserve"> mediation or conciliation within one month from the day on which the party received the notice under the provisions of Article 66, paragraph (5) or within one month from the day on which the party came to know that the designation ceased to be effective, whichever comes earlier.</w:t>
      </w:r>
    </w:p>
    <w:p w:rsidR="003F0EE0" w:rsidRDefault="0071048A">
      <w:pPr>
        <w:pStyle w:val="enf4"/>
      </w:pPr>
      <w:r>
        <w:t>(3) The provisions of paragraph (1) also apply if a designation has been rescinded pursuant to the provisions of Article 80, paragraph (1) and there is a dispute for which mediation or conciliation was being implemented as of the day of the disposition of the rescission, and the party to the dispute that filed the application for the mediation or conciliation files an action on the claim that was the subject of the mediation or conciliation within one month from the day on which the party received the notic</w:t>
      </w:r>
      <w:r>
        <w:t>e under the provisions of paragraph (3) of that Article or the day on which the party came to know of the disposition, whichever comes earlier.</w:t>
      </w:r>
    </w:p>
    <w:p w:rsidR="003F0EE0" w:rsidRDefault="003F0EE0"/>
    <w:p w:rsidR="003F0EE0" w:rsidRDefault="0071048A">
      <w:pPr>
        <w:pStyle w:val="ena"/>
      </w:pPr>
      <w:r>
        <w:t>(Suspension of Litigation Proceedings)</w:t>
      </w:r>
    </w:p>
    <w:p w:rsidR="003F0EE0" w:rsidRDefault="0071048A">
      <w:pPr>
        <w:pStyle w:val="enf3"/>
      </w:pPr>
      <w:r>
        <w:t>Article 73-3  (1) If litigation is pending with regard to a dispute between the parties to the dispute, and if any of the grounds set forth in the following items apply and the parties to the dispute file a joint petition, court in charge of the case may decide to suspend litigation proceedings for a fixed period of no longer than four months:</w:t>
      </w:r>
    </w:p>
    <w:p w:rsidR="003F0EE0" w:rsidRDefault="0071048A">
      <w:pPr>
        <w:pStyle w:val="enf6"/>
      </w:pPr>
      <w:r>
        <w:t>(i) with regard to the relevant dispute, mediation or conciliation has been implemented by a designated housing dispute resolution agency between the parties to the relevant dispute;</w:t>
      </w:r>
    </w:p>
    <w:p w:rsidR="003F0EE0" w:rsidRDefault="0071048A">
      <w:pPr>
        <w:pStyle w:val="enf6"/>
      </w:pPr>
      <w:r>
        <w:t>(ii) in addition to the grounds set forth in the preceding item, there is an agreement between the parties to the dispute to resolve the dispute through mediation or conciliation by a designated housing dispute resolution agency.</w:t>
      </w:r>
    </w:p>
    <w:p w:rsidR="003F0EE0" w:rsidRDefault="0071048A">
      <w:pPr>
        <w:pStyle w:val="enf4"/>
      </w:pPr>
      <w:r>
        <w:t>(2) Court in charge of the case may rescind the decision referred to in the preceding paragraph at any time.</w:t>
      </w:r>
    </w:p>
    <w:p w:rsidR="003F0EE0" w:rsidRDefault="0071048A">
      <w:pPr>
        <w:pStyle w:val="enf4"/>
      </w:pPr>
      <w:r>
        <w:t>(3) No appeal may be entered against a decision dismissing the petition referred to in paragraph (1) or a decision rescinding the decision referred to in paragraph (1) pursuant to the provisions of the preceding paragraph.</w:t>
      </w:r>
    </w:p>
    <w:p w:rsidR="003F0EE0" w:rsidRDefault="003F0EE0"/>
    <w:p w:rsidR="003F0EE0" w:rsidRDefault="0071048A">
      <w:pPr>
        <w:pStyle w:val="ena"/>
      </w:pPr>
      <w:r>
        <w:t>(Technical Standards)</w:t>
      </w:r>
    </w:p>
    <w:p w:rsidR="003F0EE0" w:rsidRDefault="0071048A">
      <w:pPr>
        <w:pStyle w:val="enf3"/>
      </w:pPr>
      <w:r>
        <w:t>Article 74  The Minister of Land, Infrastructure, Transport and Tourism may establish technical standards that are to serve as a reference for housing dispute resolution, in order to contribute to the prompt and appropriate resolution of disputes related to housing by a designated housing dispute resolution agency.</w:t>
      </w:r>
    </w:p>
    <w:p w:rsidR="003F0EE0" w:rsidRDefault="003F0EE0"/>
    <w:p w:rsidR="003F0EE0" w:rsidRDefault="0071048A">
      <w:pPr>
        <w:pStyle w:val="ena"/>
      </w:pPr>
      <w:r>
        <w:t>(Order to Apply for Designation of a Designated Housing Dispute Resolution Agency)</w:t>
      </w:r>
    </w:p>
    <w:p w:rsidR="003F0EE0" w:rsidRDefault="0071048A">
      <w:pPr>
        <w:pStyle w:val="enf3"/>
      </w:pPr>
      <w:r>
        <w:t>Article 75  If no application for the designation of a designated housing dispute resolution agency has been filed or if the Minister of Land, Infrastructure, Transport and Tourism finds that the designated housing dispute resolution agency that has obtained the designation is not capable of performing the operation of dispute resolution appropriately and sufficiently on its own, the Minister may order the person designated pursuant to the provisions of Article 82, paragraph (1) to file an application for t</w:t>
      </w:r>
      <w:r>
        <w:t>he designation of a designated housing dispute resolution agency.</w:t>
      </w:r>
    </w:p>
    <w:p w:rsidR="003F0EE0" w:rsidRDefault="003F0EE0"/>
    <w:p w:rsidR="003F0EE0" w:rsidRDefault="0071048A">
      <w:pPr>
        <w:pStyle w:val="ena"/>
      </w:pPr>
      <w:r>
        <w:t>(Business Plan)</w:t>
      </w:r>
    </w:p>
    <w:p w:rsidR="003F0EE0" w:rsidRDefault="0071048A">
      <w:pPr>
        <w:pStyle w:val="enf3"/>
      </w:pPr>
      <w:r>
        <w:t>Article 76  (1) A designated housing dispute resolution agency must prepare a business plan and an income and expenditure budget for the operation of dispute resolution each business year, and must submit them to the Minister of Land, Infrastructure, Transport and Tourism prior to the commencement of the relevant business year (in the business year to which the date of designation belongs, without delay after the designation). The same applies when the designated housing dispute resolution agency intends to</w:t>
      </w:r>
      <w:r>
        <w:t xml:space="preserve"> change them.</w:t>
      </w:r>
    </w:p>
    <w:p w:rsidR="003F0EE0" w:rsidRDefault="0071048A">
      <w:pPr>
        <w:pStyle w:val="enf4"/>
      </w:pPr>
      <w:r>
        <w:t>(2) A designated housing dispute resolution agency must prepare a business report and statement of accounts for the operation of dispute resolution each business year and submit them to the Minister of Land, Infrastructure, Transport and Tourism within three months after the end of the relevant business year.</w:t>
      </w:r>
    </w:p>
    <w:p w:rsidR="003F0EE0" w:rsidRDefault="003F0EE0"/>
    <w:p w:rsidR="003F0EE0" w:rsidRDefault="0071048A">
      <w:pPr>
        <w:pStyle w:val="ena"/>
      </w:pPr>
      <w:r>
        <w:t>(Separate Accounting)</w:t>
      </w:r>
    </w:p>
    <w:p w:rsidR="003F0EE0" w:rsidRDefault="0071048A">
      <w:pPr>
        <w:pStyle w:val="enf3"/>
      </w:pPr>
      <w:r>
        <w:t>Article 77  Pursuant to the provisions of Order of Order of the Ministry of Land, Infrastructure, Transport and Tourism, a designated housing dispute resolution agency must separate the accounting for the operation of dispute resolution from the accounting for other operations.</w:t>
      </w:r>
    </w:p>
    <w:p w:rsidR="003F0EE0" w:rsidRDefault="003F0EE0"/>
    <w:p w:rsidR="003F0EE0" w:rsidRDefault="0071048A">
      <w:pPr>
        <w:pStyle w:val="ena"/>
      </w:pPr>
      <w:r>
        <w:t>(Collection of Reports)</w:t>
      </w:r>
    </w:p>
    <w:p w:rsidR="003F0EE0" w:rsidRDefault="0071048A">
      <w:pPr>
        <w:pStyle w:val="enf3"/>
      </w:pPr>
      <w:r>
        <w:t>Article 78  On finding it to be necessary to do so in order to ensure the proper management of operation of dispute resolution, the Minister of Land, Infrastructure, Transport and Tourism may request a designated housing dispute resolution agency to make the necessary reports on the operation of dispute resolution.</w:t>
      </w:r>
    </w:p>
    <w:p w:rsidR="003F0EE0" w:rsidRDefault="003F0EE0"/>
    <w:p w:rsidR="003F0EE0" w:rsidRDefault="0071048A">
      <w:pPr>
        <w:pStyle w:val="ena"/>
      </w:pPr>
      <w:r>
        <w:t>(Operation Improvement Orders)</w:t>
      </w:r>
    </w:p>
    <w:p w:rsidR="003F0EE0" w:rsidRDefault="0071048A">
      <w:pPr>
        <w:pStyle w:val="enf3"/>
      </w:pPr>
      <w:r>
        <w:t>Article 79  If the Minister of Land, Infrastructure, Transport and Tourism finds it necessary to improve the management of operation of dispute resolution, the Minister may order a designated housing dispute resolution agency to take measures necessary for the improvement.</w:t>
      </w:r>
    </w:p>
    <w:p w:rsidR="003F0EE0" w:rsidRDefault="003F0EE0"/>
    <w:p w:rsidR="003F0EE0" w:rsidRDefault="0071048A">
      <w:pPr>
        <w:pStyle w:val="ena"/>
      </w:pPr>
      <w:r>
        <w:t>(Rescission of Designation)</w:t>
      </w:r>
    </w:p>
    <w:p w:rsidR="003F0EE0" w:rsidRDefault="0071048A">
      <w:pPr>
        <w:pStyle w:val="enf3"/>
      </w:pPr>
      <w:r>
        <w:t xml:space="preserve">Article 80  (1) When a designated housing dispute resolution agency falls under any of the following items, the Minister of Land, Infrastructure, Transport and Tourism may rescind its designation or order the </w:t>
      </w:r>
      <w:r>
        <w:t>designated housing dispute resolution agency to suspend all or part of its operation of dispute resolution within a specified period:</w:t>
      </w:r>
    </w:p>
    <w:p w:rsidR="003F0EE0" w:rsidRDefault="0071048A">
      <w:pPr>
        <w:pStyle w:val="enf6"/>
      </w:pPr>
      <w:r>
        <w:t>(i) the designated housing dispute resolution agency violates the provisions of Article 10, paragraph (2) or Article 23, paragraph (1), Article 66, paragraph (4), Article 68, Article 70, Article 72, Article 76, or Article 77 as applied mutatis mutandis pursuant to Article 66, paragraph (3);</w:t>
      </w:r>
    </w:p>
    <w:p w:rsidR="003F0EE0" w:rsidRDefault="0071048A">
      <w:pPr>
        <w:pStyle w:val="enf6"/>
      </w:pPr>
      <w:r>
        <w:t>(ii) a designated housing dispute resolution agency fails to make a report under the provisions of Article 78 or makes a false report;</w:t>
      </w:r>
    </w:p>
    <w:p w:rsidR="003F0EE0" w:rsidRDefault="0071048A">
      <w:pPr>
        <w:pStyle w:val="enf6"/>
      </w:pPr>
      <w:r>
        <w:t>(iii) the designated housing dispute resolution agency violates an order under the provisions of the preceding Article or this paragraph;</w:t>
      </w:r>
    </w:p>
    <w:p w:rsidR="003F0EE0" w:rsidRDefault="0071048A">
      <w:pPr>
        <w:pStyle w:val="enf6"/>
      </w:pPr>
      <w:r>
        <w:t>(iv) it is found to be unable to perform the operation of dispute resolution in a fair and appropriate manner;</w:t>
      </w:r>
    </w:p>
    <w:p w:rsidR="003F0EE0" w:rsidRDefault="0071048A">
      <w:pPr>
        <w:pStyle w:val="enf6"/>
      </w:pPr>
      <w:r>
        <w:t>(v) when the designated housing dispute resolution agency has obtained the designation by wrongful means.</w:t>
      </w:r>
    </w:p>
    <w:p w:rsidR="003F0EE0" w:rsidRDefault="0071048A">
      <w:pPr>
        <w:pStyle w:val="enf4"/>
      </w:pPr>
      <w:r>
        <w:t>(2) Having revoked a designation or ordered the suspension of all or a part of the operation of dispute resolution pursuant to the provisions of the preceding paragraph, the Minister of Land, Infrastructure, Transport and Tourism must issue public notice of this.</w:t>
      </w:r>
    </w:p>
    <w:p w:rsidR="003F0EE0" w:rsidRDefault="0071048A">
      <w:pPr>
        <w:pStyle w:val="enf4"/>
      </w:pPr>
      <w:r>
        <w:t>(3) A person whose designation has been rescinded pursuant to the provisions of paragraph (1) must, within two weeks from the date of the disposition, notify the parties to the dispute for which mediation or conciliation was being implemented as of the date of the disposition to the effect that the disposition was made.</w:t>
      </w:r>
    </w:p>
    <w:p w:rsidR="003F0EE0" w:rsidRDefault="003F0EE0"/>
    <w:p w:rsidR="003F0EE0" w:rsidRDefault="0071048A">
      <w:pPr>
        <w:pStyle w:val="ena"/>
      </w:pPr>
      <w:r>
        <w:t>(Delegation to Order of the Ministry of Land, Infrastructure, Transport and Tourism)</w:t>
      </w:r>
    </w:p>
    <w:p w:rsidR="003F0EE0" w:rsidRDefault="0071048A">
      <w:pPr>
        <w:pStyle w:val="enf3"/>
      </w:pPr>
      <w:r>
        <w:t>Article 81  Beyond what is provided for in this Act, necessary particulars concerning the procedures for housing dispute resolution and the expenses required therefor are specified by Order of the Ministry of Land, Infrastructure, Transport and Tourism.</w:t>
      </w:r>
    </w:p>
    <w:p w:rsidR="003F0EE0" w:rsidRDefault="003F0EE0"/>
    <w:p w:rsidR="003F0EE0" w:rsidRDefault="0071048A">
      <w:pPr>
        <w:pStyle w:val="enf2"/>
      </w:pPr>
      <w:r>
        <w:t>Section 2 Housing Dispute Resolution Support Center</w:t>
      </w:r>
    </w:p>
    <w:p w:rsidR="003F0EE0" w:rsidRDefault="003F0EE0"/>
    <w:p w:rsidR="003F0EE0" w:rsidRDefault="0071048A">
      <w:pPr>
        <w:pStyle w:val="ena"/>
      </w:pPr>
      <w:r>
        <w:t>(Housing Dispute Resolution Support Center)</w:t>
      </w:r>
    </w:p>
    <w:p w:rsidR="003F0EE0" w:rsidRDefault="0071048A">
      <w:pPr>
        <w:pStyle w:val="enf3"/>
      </w:pPr>
      <w:r>
        <w:t>Article 82  (1) The Minister of Land, Infrastructure, Transport and Tourism may designate only one general incorporated foundation in Japan as the housing dispute resolution support center (hereinafter referred to as the "center"), at the application of a general incorporated foundation whose purpose is to support the operation of dispute resolution carried out by a designated housing dispute resolution agency or otherwise protect the interests of home buyers, etc. or to promote the prompt and proper resolu</w:t>
      </w:r>
      <w:r>
        <w:t>tion of disputes related to housing, which is found to conform to the following standards with regard to the operations prescribed in paragraph (1) of the following Article (hereinafter referred to as "operation of support, etc." in this Section):</w:t>
      </w:r>
    </w:p>
    <w:p w:rsidR="003F0EE0" w:rsidRDefault="0071048A">
      <w:pPr>
        <w:pStyle w:val="enf6"/>
      </w:pPr>
      <w:r>
        <w:t>(i) the applicant's plan for implementing the operation of support, etc., which covers personnel, means of implementing the operation of support, etc. and other particulars, is appropriate for properly implementing the operation of support, etc.;</w:t>
      </w:r>
    </w:p>
    <w:p w:rsidR="003F0EE0" w:rsidRDefault="0071048A">
      <w:pPr>
        <w:pStyle w:val="enf6"/>
      </w:pPr>
      <w:r>
        <w:t>(ii) the applicant has a sufficient financial and technical basis to properly implement the plan for conducting the operation of support, etc. set forth in the preceding item;</w:t>
      </w:r>
    </w:p>
    <w:p w:rsidR="003F0EE0" w:rsidRDefault="0071048A">
      <w:pPr>
        <w:pStyle w:val="enf6"/>
      </w:pPr>
      <w:r>
        <w:t>(iii) the composition of its officers or employees is unlikely to hinder the fair implementation of the operation of support, etc.;</w:t>
      </w:r>
    </w:p>
    <w:p w:rsidR="003F0EE0" w:rsidRDefault="0071048A">
      <w:pPr>
        <w:pStyle w:val="enf6"/>
      </w:pPr>
      <w:r>
        <w:t>(iv) if the applicant is engaged in operations other than the operation of support, etc, the applicant's engagement in those operations is unlikely to hinder the fair implementation of the operation of support, etc.;</w:t>
      </w:r>
    </w:p>
    <w:p w:rsidR="003F0EE0" w:rsidRDefault="0071048A">
      <w:pPr>
        <w:pStyle w:val="enf6"/>
      </w:pPr>
      <w:r>
        <w:t>(v) beyond what is provided for in the preceding items, the corporation is capable of conducting the operation of support, etc. in a fair and appropriate manner.</w:t>
      </w:r>
    </w:p>
    <w:p w:rsidR="003F0EE0" w:rsidRDefault="0071048A">
      <w:pPr>
        <w:pStyle w:val="enf4"/>
      </w:pPr>
      <w:r>
        <w:t>(2) When the Minister of Land, Infrastructure, Transport and Tourism makes a designation under the provisions of the preceding paragraph (hereinafter simply referred to as a "designation" in this Section), the Minister must issue a public notice of the name and address of the center and the location of the office where the operation of support, etc. are performed.</w:t>
      </w:r>
    </w:p>
    <w:p w:rsidR="003F0EE0" w:rsidRDefault="0071048A">
      <w:pPr>
        <w:pStyle w:val="enf4"/>
      </w:pPr>
      <w:r>
        <w:t xml:space="preserve">(3) The provisions of Article 10, paragraphs (2) and (3), Article 19, Article 22, and </w:t>
      </w:r>
      <w:r>
        <w:t>Article 69 apply mutatis mutandis to the center. In this case, in the provisions set forth in the left-hand column of the following table, the terms set forth in the middle column of the same table are deemed to be replaced with the terms set forth respectively in the right-hand column of the same table.</w:t>
      </w:r>
    </w:p>
    <w:p w:rsidR="003F0EE0" w:rsidRDefault="003F0E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601"/>
        <w:gridCol w:w="3619"/>
      </w:tblGrid>
      <w:tr w:rsidR="003F0EE0">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10, paragraph (2)</w:t>
            </w:r>
          </w:p>
        </w:tc>
        <w:tc>
          <w:tcPr>
            <w:tcW w:w="2601"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The matters set forth in paragraph (2), items (ii) or (iv) to (vi) of the preceding Article;</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Its name or address, or the location of the office where the operation of </w:t>
            </w:r>
            <w:r>
              <w:t>support, etc. is to be provided</w:t>
            </w:r>
          </w:p>
        </w:tc>
      </w:tr>
      <w:tr w:rsidR="003F0E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71048A">
            <w:pPr>
              <w:pStyle w:val="jaen"/>
            </w:pPr>
            <w:r>
              <w:t>Article 19, Article 22, paragraph (1)</w:t>
            </w:r>
          </w:p>
        </w:tc>
        <w:tc>
          <w:tcPr>
            <w:tcW w:w="2601"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Evaluation</w:t>
            </w:r>
          </w:p>
        </w:tc>
        <w:tc>
          <w:tcPr>
            <w:tcW w:w="3619"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Support, etc.</w:t>
            </w:r>
          </w:p>
        </w:tc>
      </w:tr>
      <w:tr w:rsidR="003F0E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F0EE0" w:rsidRDefault="0071048A">
            <w:pPr>
              <w:pStyle w:val="jaen"/>
            </w:pPr>
            <w:r>
              <w:t>Article 69</w:t>
            </w:r>
          </w:p>
        </w:tc>
        <w:tc>
          <w:tcPr>
            <w:tcW w:w="2601"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Dispute resolution committee members and their officers</w:t>
            </w:r>
          </w:p>
        </w:tc>
        <w:tc>
          <w:tcPr>
            <w:tcW w:w="3619"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Officers</w:t>
            </w:r>
          </w:p>
        </w:tc>
      </w:tr>
      <w:tr w:rsidR="003F0E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F0EE0" w:rsidRDefault="003F0EE0">
            <w:pPr>
              <w:pStyle w:val="jaen"/>
            </w:pPr>
          </w:p>
        </w:tc>
        <w:tc>
          <w:tcPr>
            <w:tcW w:w="2601"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Operation of Dispute Resolution</w:t>
            </w:r>
          </w:p>
        </w:tc>
        <w:tc>
          <w:tcPr>
            <w:tcW w:w="3619" w:type="dxa"/>
            <w:tcBorders>
              <w:bottom w:val="single" w:sz="4" w:space="0" w:color="auto"/>
              <w:right w:val="single" w:sz="4" w:space="0" w:color="auto"/>
            </w:tcBorders>
            <w:tcMar>
              <w:top w:w="0" w:type="dxa"/>
              <w:left w:w="108" w:type="dxa"/>
              <w:bottom w:w="0" w:type="dxa"/>
              <w:right w:w="108" w:type="dxa"/>
            </w:tcMar>
          </w:tcPr>
          <w:p w:rsidR="003F0EE0" w:rsidRDefault="0071048A">
            <w:pPr>
              <w:pStyle w:val="jaen"/>
            </w:pPr>
            <w:r>
              <w:t xml:space="preserve">Operation of </w:t>
            </w:r>
            <w:r>
              <w:t>Support, etc.</w:t>
            </w:r>
          </w:p>
        </w:tc>
      </w:tr>
    </w:tbl>
    <w:p w:rsidR="003F0EE0" w:rsidRDefault="003F0EE0"/>
    <w:p w:rsidR="003F0EE0" w:rsidRDefault="0071048A">
      <w:pPr>
        <w:pStyle w:val="ena"/>
      </w:pPr>
      <w:r>
        <w:t>(Operations)</w:t>
      </w:r>
    </w:p>
    <w:p w:rsidR="003F0EE0" w:rsidRDefault="0071048A">
      <w:pPr>
        <w:pStyle w:val="enf3"/>
      </w:pPr>
      <w:r>
        <w:t>Article 83  (1) The Center is to perform the following operations:</w:t>
      </w:r>
    </w:p>
    <w:p w:rsidR="003F0EE0" w:rsidRDefault="0071048A">
      <w:pPr>
        <w:pStyle w:val="enf6"/>
      </w:pPr>
      <w:r>
        <w:t>(i) providing a designated housing dispute resolution agency with subsidies for the costs required for implementing of the operation of dispute resolution;</w:t>
      </w:r>
    </w:p>
    <w:p w:rsidR="003F0EE0" w:rsidRDefault="0071048A">
      <w:pPr>
        <w:pStyle w:val="enf6"/>
      </w:pPr>
      <w:r>
        <w:t>(ii) collecting and organizing information and materials on housing dispute resolution and providing them to the designated housing dispute resolution agency;</w:t>
      </w:r>
    </w:p>
    <w:p w:rsidR="003F0EE0" w:rsidRDefault="0071048A">
      <w:pPr>
        <w:pStyle w:val="enf6"/>
      </w:pPr>
      <w:r>
        <w:t>(iii) conducting research and study on housing dispute resolution;</w:t>
      </w:r>
    </w:p>
    <w:p w:rsidR="003F0EE0" w:rsidRDefault="0071048A">
      <w:pPr>
        <w:pStyle w:val="enf6"/>
      </w:pPr>
      <w:r>
        <w:t>(iv) providing training to dispute resolution committee members of a designated housing dispute resolution agency or their employees;</w:t>
      </w:r>
    </w:p>
    <w:p w:rsidR="003F0EE0" w:rsidRDefault="0071048A">
      <w:pPr>
        <w:pStyle w:val="enf6"/>
      </w:pPr>
      <w:r>
        <w:t>(v) to liaise and coordinate with respect to the operation of dispute resolution provided by the designated housing dispute resolution agency;</w:t>
      </w:r>
    </w:p>
    <w:p w:rsidR="003F0EE0" w:rsidRDefault="0071048A">
      <w:pPr>
        <w:pStyle w:val="enf6"/>
      </w:pPr>
      <w:r>
        <w:t xml:space="preserve">(vi) </w:t>
      </w:r>
      <w:r>
        <w:t>providing consultation, advice, and handling complaints related to contracts for construction work or sales contracts for evaluated housing;</w:t>
      </w:r>
    </w:p>
    <w:p w:rsidR="003F0EE0" w:rsidRDefault="0071048A">
      <w:pPr>
        <w:pStyle w:val="enf6"/>
      </w:pPr>
      <w:r>
        <w:t>(vii) providing consultation, advice, and handling complaints related to contracts for construction work or sales contracts for housing other than evaluated housing subject to assessment;</w:t>
      </w:r>
    </w:p>
    <w:p w:rsidR="003F0EE0" w:rsidRDefault="0071048A">
      <w:pPr>
        <w:pStyle w:val="enf6"/>
      </w:pPr>
      <w:r>
        <w:t>(viii) carrying out investigations and research on the prevention of housing defect;</w:t>
      </w:r>
    </w:p>
    <w:p w:rsidR="003F0EE0" w:rsidRDefault="0071048A">
      <w:pPr>
        <w:pStyle w:val="enf6"/>
      </w:pPr>
      <w:r>
        <w:t>(ix) beyond what is set forth in the preceding items, conduct operations necessary for the protection of the interests of home buyers, etc. and the prompt and proper resolution of disputes related to housing.</w:t>
      </w:r>
    </w:p>
    <w:p w:rsidR="003F0EE0" w:rsidRDefault="0071048A">
      <w:pPr>
        <w:pStyle w:val="enf4"/>
      </w:pPr>
      <w:r>
        <w:t>(2) The procedures, standards and any other necessary matters concerning the subsidies for expenses prescribed in item (i) of the preceding paragraph are specified by Order of Order of the Ministry of Land, Infrastructure, Transport and Tourism.</w:t>
      </w:r>
    </w:p>
    <w:p w:rsidR="003F0EE0" w:rsidRDefault="003F0EE0"/>
    <w:p w:rsidR="003F0EE0" w:rsidRDefault="0071048A">
      <w:pPr>
        <w:pStyle w:val="ena"/>
      </w:pPr>
      <w:r>
        <w:t>(Rules for Operation of Support, etc.)</w:t>
      </w:r>
    </w:p>
    <w:p w:rsidR="003F0EE0" w:rsidRDefault="0071048A">
      <w:pPr>
        <w:pStyle w:val="enf3"/>
      </w:pPr>
      <w:r>
        <w:t>Article 84  (1) The Center must establish rules concerning the operation of support, etc. (hereinafter referred to as the "rules for operation of support, etc." in this Section) and obtain approval from the Minister of Land, Infrastructure, Transport and Tourism before commencing the operation of support, etc.. The same applies when the Center intends to change the rules for operation of support, etc..</w:t>
      </w:r>
    </w:p>
    <w:p w:rsidR="003F0EE0" w:rsidRDefault="0071048A">
      <w:pPr>
        <w:pStyle w:val="enf4"/>
      </w:pPr>
      <w:r>
        <w:t>(2) The rules for operation of support, etc. must provide for the means of implementing the operation of support, etc. and other particulars specified by the Order of the Ministry of Land, Infrastructure, Transport and Tourism.</w:t>
      </w:r>
    </w:p>
    <w:p w:rsidR="003F0EE0" w:rsidRDefault="0071048A">
      <w:pPr>
        <w:pStyle w:val="enf4"/>
      </w:pPr>
      <w:r>
        <w:t>(3) If the Minister of Land, Infrastructure, Transport and Tourism finds that the rules for operation of support, etc. approved under paragraph (1) have become inappropriate for conducting the operation of support, etc. fairly and properly in accordance with the provisions of this Section, the Minister may order the approved the rules for operation of support, etc. to be changed.</w:t>
      </w:r>
    </w:p>
    <w:p w:rsidR="003F0EE0" w:rsidRDefault="003F0EE0"/>
    <w:p w:rsidR="003F0EE0" w:rsidRDefault="0071048A">
      <w:pPr>
        <w:pStyle w:val="ena"/>
      </w:pPr>
      <w:r>
        <w:t>(Appointment and Dismissal of Officers)</w:t>
      </w:r>
    </w:p>
    <w:p w:rsidR="003F0EE0" w:rsidRDefault="0071048A">
      <w:pPr>
        <w:pStyle w:val="enf3"/>
      </w:pPr>
      <w:r>
        <w:t>Article 85  (1) The appointment and dismissal of officers engaged in the Center's operation of support, etc. do not become effective without the approval of the Minister of Land, Infrastructure, Transport and Tourism.</w:t>
      </w:r>
    </w:p>
    <w:p w:rsidR="003F0EE0" w:rsidRDefault="0071048A">
      <w:pPr>
        <w:pStyle w:val="enf4"/>
      </w:pPr>
      <w:r>
        <w:t>(2) The Minister of Land, Infrastructure, Transport and Tourism may order the Center to dismiss an officer engaged in the Center's operation of support, etc., if the officer violates the rules for operation of support, etc. approved under paragraph (1) of the preceding Article, commits an extremely inappropriate act in relation to the Center's operation of support, etc., or if the Center no longer conforms to the standards listed in Article 82, paragraph (1), item (iii) due to the officer's holding the posi</w:t>
      </w:r>
      <w:r>
        <w:t>tion.</w:t>
      </w:r>
    </w:p>
    <w:p w:rsidR="003F0EE0" w:rsidRDefault="003F0EE0"/>
    <w:p w:rsidR="003F0EE0" w:rsidRDefault="0071048A">
      <w:pPr>
        <w:pStyle w:val="ena"/>
      </w:pPr>
      <w:r>
        <w:t>(Business Plan, etc.)</w:t>
      </w:r>
    </w:p>
    <w:p w:rsidR="003F0EE0" w:rsidRDefault="0071048A">
      <w:pPr>
        <w:pStyle w:val="enf3"/>
      </w:pPr>
      <w:r>
        <w:t>Article 86  (1) The Center must prepare a business plan and an income and expenditure budget for operation of support, etc. each business year, and must obtain the approval of the Minister of Land, Infrastructure, Transport and Tourism prior to the commencement of the relevant business year (in the business year to which the date of designation belongs, without delay after the designation). The same applies when the Center intends to change the business plan and budget.</w:t>
      </w:r>
    </w:p>
    <w:p w:rsidR="003F0EE0" w:rsidRDefault="0071048A">
      <w:pPr>
        <w:pStyle w:val="enf4"/>
      </w:pPr>
      <w:r>
        <w:t>(2) The Center must prepare a project report and an income and expenditure statement pertaining to the operation of support, etc. for each project year and submit them to the Minister of Land, Infrastructure, Transport and Tourism within three months after the end of the relevant project year.</w:t>
      </w:r>
    </w:p>
    <w:p w:rsidR="003F0EE0" w:rsidRDefault="003F0EE0"/>
    <w:p w:rsidR="003F0EE0" w:rsidRDefault="0071048A">
      <w:pPr>
        <w:pStyle w:val="ena"/>
      </w:pPr>
      <w:r>
        <w:t>(Collection of Contributions)</w:t>
      </w:r>
    </w:p>
    <w:p w:rsidR="003F0EE0" w:rsidRDefault="0071048A">
      <w:pPr>
        <w:pStyle w:val="enf3"/>
      </w:pPr>
      <w:r>
        <w:t>Article 87  (1) The center may collect contributions from a registered housing performance evaluation agency in order to allocate them to the expenses necessary for conducting the operations set forth in Article 83, paragraph (1), items (i) through (vi) (hereinafter referred to as "operations related to housing subject to evaluation" in this Section).</w:t>
      </w:r>
    </w:p>
    <w:p w:rsidR="003F0EE0" w:rsidRDefault="0071048A">
      <w:pPr>
        <w:pStyle w:val="enf4"/>
      </w:pPr>
      <w:r>
        <w:t>(2) Each fiscal year, the center must obtain the approval of the Minister of Land, Infrastructure, Transport and Tourism with regard to the amount and method of collection of the contributions referred to in the preceding paragraph.</w:t>
      </w:r>
    </w:p>
    <w:p w:rsidR="003F0EE0" w:rsidRDefault="0071048A">
      <w:pPr>
        <w:pStyle w:val="enf4"/>
      </w:pPr>
      <w:r>
        <w:t>(3) Having obtained the approval referred to in the preceding paragraph, the center must notify the registered housing performance evaluation agency of the amount, due date, and method of payment of the dues.</w:t>
      </w:r>
    </w:p>
    <w:p w:rsidR="003F0EE0" w:rsidRDefault="0071048A">
      <w:pPr>
        <w:pStyle w:val="enf4"/>
      </w:pPr>
      <w:r>
        <w:t>(4) A registered housing performance evaluation agency must pay dues to the center in accordance with the notice referred to in the preceding paragraph.</w:t>
      </w:r>
    </w:p>
    <w:p w:rsidR="003F0EE0" w:rsidRDefault="003F0EE0"/>
    <w:p w:rsidR="003F0EE0" w:rsidRDefault="0071048A">
      <w:pPr>
        <w:pStyle w:val="ena"/>
      </w:pPr>
      <w:r>
        <w:t>(Separate Accounting)</w:t>
      </w:r>
    </w:p>
    <w:p w:rsidR="003F0EE0" w:rsidRDefault="0071048A">
      <w:pPr>
        <w:pStyle w:val="enf3"/>
      </w:pPr>
      <w:r>
        <w:t>Article 88  Pursuant to the provisions of Order of Order of the Ministry of Land, Infrastructure, Transport and Tourism, the center must separate the accounting for operations related to housing subject to evaluation from the accounting for other operations.</w:t>
      </w:r>
    </w:p>
    <w:p w:rsidR="003F0EE0" w:rsidRDefault="003F0EE0"/>
    <w:p w:rsidR="003F0EE0" w:rsidRDefault="0071048A">
      <w:pPr>
        <w:pStyle w:val="ena"/>
      </w:pPr>
      <w:r>
        <w:t>(Supervision Orders)</w:t>
      </w:r>
    </w:p>
    <w:p w:rsidR="003F0EE0" w:rsidRDefault="0071048A">
      <w:pPr>
        <w:pStyle w:val="enf3"/>
      </w:pPr>
      <w:r>
        <w:t xml:space="preserve">Article 89  If the Minister of Land, Infrastructure, Transport and Tourism </w:t>
      </w:r>
      <w:r>
        <w:t>finds it necessary to do so in order to ensure the fair and proper implementation of the operation of support, etc., the Minister may issue to the center an order necessary for the supervision of the operation of support, etc.</w:t>
      </w:r>
    </w:p>
    <w:p w:rsidR="003F0EE0" w:rsidRDefault="003F0EE0"/>
    <w:p w:rsidR="003F0EE0" w:rsidRDefault="0071048A">
      <w:pPr>
        <w:pStyle w:val="ena"/>
      </w:pPr>
      <w:r>
        <w:t>(Suspension or Abolition of Operation of Support, etc.)</w:t>
      </w:r>
    </w:p>
    <w:p w:rsidR="003F0EE0" w:rsidRDefault="0071048A">
      <w:pPr>
        <w:pStyle w:val="enf3"/>
      </w:pPr>
      <w:r>
        <w:t>Article 90  (1) The Center must not suspend or discontinue all or part of the operation of support, etc. without obtaining the permission of the Minister of Land, Infrastructure, Transport and Tourism.</w:t>
      </w:r>
    </w:p>
    <w:p w:rsidR="003F0EE0" w:rsidRDefault="0071048A">
      <w:pPr>
        <w:pStyle w:val="enf4"/>
      </w:pPr>
      <w:r>
        <w:t>(2) If the Minister of Land, Infrastructure, Transport and Tourism permits the discontinuation of all of operation of support, etc. pursuant to the provisions of the preceding paragraph, the designation pertaining to the permission ceases to be effective.</w:t>
      </w:r>
    </w:p>
    <w:p w:rsidR="003F0EE0" w:rsidRDefault="0071048A">
      <w:pPr>
        <w:pStyle w:val="enf4"/>
      </w:pPr>
      <w:r>
        <w:t>(3) Having granted the permission referred to in paragraph (1), the Minister of Land, Infrastructure, Transport and Tourism must issue public notice of this.</w:t>
      </w:r>
    </w:p>
    <w:p w:rsidR="003F0EE0" w:rsidRDefault="003F0EE0"/>
    <w:p w:rsidR="003F0EE0" w:rsidRDefault="0071048A">
      <w:pPr>
        <w:pStyle w:val="ena"/>
      </w:pPr>
      <w:r>
        <w:t>(Rescission of Designation)</w:t>
      </w:r>
    </w:p>
    <w:p w:rsidR="003F0EE0" w:rsidRDefault="0071048A">
      <w:pPr>
        <w:pStyle w:val="enf3"/>
      </w:pPr>
      <w:r>
        <w:t>Article 91  (1) If the center falls under any of the following items, the Minister of Land, Infrastructure, Transport and Tourism may revoke its designation or order the suspension of all or part of the operation of support, etc. for a fixed period of time:</w:t>
      </w:r>
    </w:p>
    <w:p w:rsidR="003F0EE0" w:rsidRDefault="0071048A">
      <w:pPr>
        <w:pStyle w:val="enf6"/>
      </w:pPr>
      <w:r>
        <w:t>(i) the center violates the provisions of Article 10, paragraph (2) as applied mutatis mutandis pursuant to Article 82, paragraph (3); Article 19; Article 86; Article 88; or paragraph (1) of the preceding Article;</w:t>
      </w:r>
    </w:p>
    <w:p w:rsidR="003F0EE0" w:rsidRDefault="0071048A">
      <w:pPr>
        <w:pStyle w:val="enf6"/>
      </w:pPr>
      <w:r>
        <w:t xml:space="preserve">(ii) when the center has conducted the operation of support, etc. not in accordance with the rules for operation of support, etc. </w:t>
      </w:r>
      <w:r>
        <w:t>approved under Article 84, paragraph (1);</w:t>
      </w:r>
    </w:p>
    <w:p w:rsidR="003F0EE0" w:rsidRDefault="0071048A">
      <w:pPr>
        <w:pStyle w:val="enf6"/>
      </w:pPr>
      <w:r>
        <w:t>(iii) when the center has violated an order under the provisions of Article 75, Article 84, paragraph (3), Article 85, paragraph (2), or Article 89;</w:t>
      </w:r>
    </w:p>
    <w:p w:rsidR="003F0EE0" w:rsidRDefault="0071048A">
      <w:pPr>
        <w:pStyle w:val="enf6"/>
      </w:pPr>
      <w:r>
        <w:t>(iv) the center fails to obtain the authorization referred to in Article 87, paragraph (2), or collects dues in violation of the particulars for which the person has obtained authorization;</w:t>
      </w:r>
    </w:p>
    <w:p w:rsidR="003F0EE0" w:rsidRDefault="0071048A">
      <w:pPr>
        <w:pStyle w:val="enf6"/>
      </w:pPr>
      <w:r>
        <w:t>(v) it is found not to conform to the standards set forth in the items of Article 82, paragraph (1);</w:t>
      </w:r>
    </w:p>
    <w:p w:rsidR="003F0EE0" w:rsidRDefault="0071048A">
      <w:pPr>
        <w:pStyle w:val="enf6"/>
      </w:pPr>
      <w:r>
        <w:t>(vi) if the center or its officer has committed an extremely inappropriate act in connection with the operation of support, etc.;</w:t>
      </w:r>
    </w:p>
    <w:p w:rsidR="003F0EE0" w:rsidRDefault="0071048A">
      <w:pPr>
        <w:pStyle w:val="enf6"/>
      </w:pPr>
      <w:r>
        <w:t>(vii) when the center has obtained the designation by wrongful means.</w:t>
      </w:r>
    </w:p>
    <w:p w:rsidR="003F0EE0" w:rsidRDefault="0071048A">
      <w:pPr>
        <w:pStyle w:val="enf4"/>
      </w:pPr>
      <w:r>
        <w:t>(2) If the Minister of Land, Infrastructure, Transport and Tourism has rescinded a designation or ordered the suspension of all or part of the operation of support, etc. pursuant to the provisions of the preceding paragraph, the Minister must issue a public notice to that effect.</w:t>
      </w:r>
    </w:p>
    <w:p w:rsidR="003F0EE0" w:rsidRDefault="003F0EE0"/>
    <w:p w:rsidR="003F0EE0" w:rsidRDefault="0071048A">
      <w:pPr>
        <w:pStyle w:val="ena"/>
      </w:pPr>
      <w:r>
        <w:t>(transitional measure when Designation is Rescinded)</w:t>
      </w:r>
    </w:p>
    <w:p w:rsidR="003F0EE0" w:rsidRDefault="0071048A">
      <w:pPr>
        <w:pStyle w:val="enf3"/>
      </w:pPr>
      <w:r>
        <w:t>Article 92  (1) If a designation is rescinded pursuant to the provisions of paragraph (1) of the preceding Article and the Minister of Land, Infrastructure, Transport and Tourism newly designates a center after the rescission, the assets pertaining to the operations related to housing subject to evaluation of the center pertaining to the rescission belong to the newly designated center.</w:t>
      </w:r>
    </w:p>
    <w:p w:rsidR="003F0EE0" w:rsidRDefault="0071048A">
      <w:pPr>
        <w:pStyle w:val="enf4"/>
      </w:pPr>
      <w:r>
        <w:t>(2) Beyond what is provided for in the preceding paragraph, the management of assets pertaining to "operations related to housing subject to evaluation and other necessary transitional measure (including transitional measure concerning penal provisions) in the case of revocation of the designation pursuant to the provisions of paragraph (1) of the preceding Article are specified by Cabinet Order to the extent considered reasonably necessary.</w:t>
      </w:r>
    </w:p>
    <w:p w:rsidR="003F0EE0" w:rsidRDefault="003F0EE0"/>
    <w:p w:rsidR="003F0EE0" w:rsidRDefault="0071048A">
      <w:pPr>
        <w:pStyle w:val="ena"/>
      </w:pPr>
      <w:r>
        <w:t>(Provision of Information to the Center)</w:t>
      </w:r>
    </w:p>
    <w:p w:rsidR="003F0EE0" w:rsidRDefault="0071048A">
      <w:pPr>
        <w:pStyle w:val="enf3"/>
      </w:pPr>
      <w:r>
        <w:t>Article 93  The Minister of Land, Infrastructure, Transport and Tourism is to provide the center with information and materials or with guidance and advice necessary for the implementation of the operation of support, etc.</w:t>
      </w:r>
    </w:p>
    <w:p w:rsidR="003F0EE0" w:rsidRDefault="003F0EE0"/>
    <w:p w:rsidR="003F0EE0" w:rsidRDefault="0071048A">
      <w:pPr>
        <w:pStyle w:val="en3"/>
      </w:pPr>
      <w:r>
        <w:t>Chapter VII Defect Warranty</w:t>
      </w:r>
    </w:p>
    <w:p w:rsidR="003F0EE0" w:rsidRDefault="003F0EE0"/>
    <w:p w:rsidR="003F0EE0" w:rsidRDefault="0071048A">
      <w:pPr>
        <w:pStyle w:val="ena"/>
      </w:pPr>
      <w:r>
        <w:t>(Defect warranty liability of the contractor for construction of newly constructed house )</w:t>
      </w:r>
    </w:p>
    <w:p w:rsidR="003F0EE0" w:rsidRDefault="0071048A">
      <w:pPr>
        <w:pStyle w:val="enf3"/>
      </w:pPr>
      <w:r>
        <w:t xml:space="preserve">Article 94  (1) Under a contract for construction work to </w:t>
      </w:r>
      <w:r>
        <w:t>construct a newly constructed house (hereinafter referred to as a "contract for construction of a newly constructed house"), the contractor may construct a contract for ten years from the time of the delivery to the orderer of the defect (excluding those that have no impact on structural strength or entry of rainwater; the same applies in the following Article) of main structural parts of the house or parts specified by Cabinet Order as parts to prevent rainwater from penetrating (referred to as the "main s</w:t>
      </w:r>
      <w:r>
        <w:t>tructural parts of the house, etc." in the following Article) is liable to provide security as prescribed in Article 415, Articles 541 and 542 of the Civil Act (Act No. 89 of 1896) and Article 559 of the same Act as applied mutatis mutandis in Articles 562 and 563 of the same Act.)</w:t>
      </w:r>
    </w:p>
    <w:p w:rsidR="003F0EE0" w:rsidRDefault="0071048A">
      <w:pPr>
        <w:pStyle w:val="enf4"/>
      </w:pPr>
      <w:r>
        <w:t>(2) Any special provisions of a contract that run counter to the provisions of the preceding paragraph and that are disadvantageous to the orderer are void.</w:t>
      </w:r>
    </w:p>
    <w:p w:rsidR="003F0EE0" w:rsidRDefault="0071048A">
      <w:pPr>
        <w:pStyle w:val="enf4"/>
      </w:pPr>
      <w:r>
        <w:t>(3) With regard to the application of the provisions of the Article 637 of the Civil Act in the case set forth in paragraph (1), the term "prescribed in the main clause of the preceding Article" in paragraph (1) of the same Article is deemed to be replaced with "the contractor has delivered the subject matter with the defect prescribed in Article 94, paragraph (1) of the Act on the Promotion of Housing Quality Assurance (Act No. 81 of 1999) to the orderer," and the term "non-conformity" in the same paragrap</w:t>
      </w:r>
      <w:r>
        <w:t>h and paragraph (2) of the same Article is deemed to be replaced with "defect".</w:t>
      </w:r>
    </w:p>
    <w:p w:rsidR="003F0EE0" w:rsidRDefault="003F0EE0"/>
    <w:p w:rsidR="003F0EE0" w:rsidRDefault="0071048A">
      <w:pPr>
        <w:pStyle w:val="ena"/>
      </w:pPr>
      <w:r>
        <w:t>(Seller of a Newly Constructed House for Defect Warranty)</w:t>
      </w:r>
    </w:p>
    <w:p w:rsidR="003F0EE0" w:rsidRDefault="0071048A">
      <w:pPr>
        <w:pStyle w:val="enf3"/>
      </w:pPr>
      <w:r>
        <w:t>Article 95  (1) Under a sales contract for a newly constructed house, the seller may take responsibility for the defect warranty of the main structural parts of the house, etc. for a period of ten years from the time of the delivery to the buyer (in cases where the newly constructed house has been delivered from the contractor to the seller based on a contract for the construction of a newly constructed house, the time of the delivery) assume responsibility for the security provided for in Article 415, Arti</w:t>
      </w:r>
      <w:r>
        <w:t>cle 541, Article 542, Articles 562 and 563 of the Civil Code with respect to.</w:t>
      </w:r>
    </w:p>
    <w:p w:rsidR="003F0EE0" w:rsidRDefault="0071048A">
      <w:pPr>
        <w:pStyle w:val="enf4"/>
      </w:pPr>
      <w:r>
        <w:t>(2) Any special provisions of a contract that run counter to the provisions of the preceding paragraph and that are disadvantageous to the buyer are void.</w:t>
      </w:r>
    </w:p>
    <w:p w:rsidR="003F0EE0" w:rsidRDefault="0071048A">
      <w:pPr>
        <w:pStyle w:val="enf4"/>
      </w:pPr>
      <w:r>
        <w:t>(3) To apply the provisions of Article 566 of the Civil Act in a case as referred to in paragraph (1), the phrase "does not conform to the content of the contract in terms of type or quality" in that Article is deemed to be replaced with "contains a defect prescribed in Article 95, paragraph (1) of the Act on the Promotion of Housing Quality Assurance (Act No. 81 of 1999)" and the phrase "does not conform" is deemed to be replaced with "contains a defect".</w:t>
      </w:r>
    </w:p>
    <w:p w:rsidR="003F0EE0" w:rsidRDefault="003F0EE0"/>
    <w:p w:rsidR="003F0EE0" w:rsidRDefault="0071048A">
      <w:pPr>
        <w:pStyle w:val="ena"/>
      </w:pPr>
      <w:r>
        <w:t>(Exclusion from Application of House for Temporary Use)</w:t>
      </w:r>
    </w:p>
    <w:p w:rsidR="003F0EE0" w:rsidRDefault="0071048A">
      <w:pPr>
        <w:pStyle w:val="enf3"/>
      </w:pPr>
      <w:r>
        <w:t>Article 96  The provisions of the preceding two Articles do not apply to the house that is clearly constructed for temporary use.</w:t>
      </w:r>
    </w:p>
    <w:p w:rsidR="003F0EE0" w:rsidRDefault="003F0EE0"/>
    <w:p w:rsidR="003F0EE0" w:rsidRDefault="0071048A">
      <w:pPr>
        <w:pStyle w:val="ena"/>
      </w:pPr>
      <w:r>
        <w:t>(Extension of the Period of Defect Warranty)</w:t>
      </w:r>
    </w:p>
    <w:p w:rsidR="003F0EE0" w:rsidRDefault="0071048A">
      <w:pPr>
        <w:pStyle w:val="enf3"/>
      </w:pPr>
      <w:r>
        <w:t>Article 97  In a contract for construction of a newly constructed house or a sales contract for a newly constructed house, the period during which the contractor shall be liable for the defect prescribed in Article 94, paragraph 1 or the seller shall be liable for the defect prescribed in Article 95, paragraph 1 or other defects of the house prescribed in the same paragraph shall be 20 years from the time of delivery to the orderer or the buyer.</w:t>
      </w:r>
    </w:p>
    <w:p w:rsidR="003F0EE0" w:rsidRDefault="003F0EE0"/>
    <w:p w:rsidR="003F0EE0" w:rsidRDefault="0071048A">
      <w:pPr>
        <w:pStyle w:val="en3"/>
      </w:pPr>
      <w:r>
        <w:t>Chapter VIII Miscellaneous Provisions</w:t>
      </w:r>
    </w:p>
    <w:p w:rsidR="003F0EE0" w:rsidRDefault="003F0EE0"/>
    <w:p w:rsidR="003F0EE0" w:rsidRDefault="0071048A">
      <w:pPr>
        <w:pStyle w:val="ena"/>
      </w:pPr>
      <w:r>
        <w:t>(Measures by the National and Local Governments)</w:t>
      </w:r>
    </w:p>
    <w:p w:rsidR="003F0EE0" w:rsidRDefault="0071048A">
      <w:pPr>
        <w:pStyle w:val="enf3"/>
      </w:pPr>
      <w:r>
        <w:t>Article 98  The national and local governments must endeavor to provide necessary information and materials and take other measures in order to promote the quality assurance of housing, protect the interests of home buyers, etc., and achieve the prompt and proper resolution of disputes related to the house.</w:t>
      </w:r>
    </w:p>
    <w:p w:rsidR="003F0EE0" w:rsidRDefault="003F0EE0"/>
    <w:p w:rsidR="003F0EE0" w:rsidRDefault="0071048A">
      <w:pPr>
        <w:pStyle w:val="ena"/>
      </w:pPr>
      <w:r>
        <w:t>(Provision of Materials to the Prime Minister)</w:t>
      </w:r>
    </w:p>
    <w:p w:rsidR="003F0EE0" w:rsidRDefault="0071048A">
      <w:pPr>
        <w:pStyle w:val="enf3"/>
      </w:pPr>
      <w:r>
        <w:t>Article 98-2  When the Prime Minister finds it necessary for protecting the interests of home buyers, etc. who are individuals with regard to the labeling of the performance of the house, the Prime Minister may request the Minister of Land, Infrastructure, Transport and Tourism to provide materials, explanations and any other necessary cooperation.</w:t>
      </w:r>
    </w:p>
    <w:p w:rsidR="003F0EE0" w:rsidRDefault="003F0EE0"/>
    <w:p w:rsidR="003F0EE0" w:rsidRDefault="0071048A">
      <w:pPr>
        <w:pStyle w:val="ena"/>
      </w:pPr>
      <w:r>
        <w:t>(Delegation of Authority)</w:t>
      </w:r>
    </w:p>
    <w:p w:rsidR="003F0EE0" w:rsidRDefault="0071048A">
      <w:pPr>
        <w:pStyle w:val="enf3"/>
      </w:pPr>
      <w:r>
        <w:t>Article 99  (1) Part of the authority of the Minister of Land, Infrastructure, Transport and Tourism prescribed in this Act may be delegated to the Regional Development Bureau Director General or the Order of the Ministry of Land, Infrastructure, Transport and Tourism Regional Development Bureau Director General, pursuant to the provisions of Order of the Ministry of Land, Infrastructure, Transport and Tourism.</w:t>
      </w:r>
    </w:p>
    <w:p w:rsidR="003F0EE0" w:rsidRDefault="0071048A">
      <w:pPr>
        <w:pStyle w:val="enf4"/>
      </w:pPr>
      <w:r>
        <w:t>(2) The authority of the Prime Minister as prescribed in this Act (excluding what is specified by Cabinet Order) is delegated to the Minister of State for Consumer Affairs.</w:t>
      </w:r>
    </w:p>
    <w:p w:rsidR="003F0EE0" w:rsidRDefault="003F0EE0"/>
    <w:p w:rsidR="003F0EE0" w:rsidRDefault="0071048A">
      <w:pPr>
        <w:pStyle w:val="ena"/>
      </w:pPr>
      <w:r>
        <w:t>(transitional measure)</w:t>
      </w:r>
    </w:p>
    <w:p w:rsidR="003F0EE0" w:rsidRDefault="0071048A">
      <w:pPr>
        <w:pStyle w:val="enf3"/>
      </w:pPr>
      <w:r>
        <w:t xml:space="preserve">Article 100  In the case of enacting, revising or abolishing an order pursuant to the provisions of this Act, necessary transitional measure (including transitional measure </w:t>
      </w:r>
      <w:r>
        <w:t>concerning penal provisions) may be specified by the order to the extent considered reasonably necessary for the enactment, revision or abolition.</w:t>
      </w:r>
    </w:p>
    <w:p w:rsidR="003F0EE0" w:rsidRDefault="003F0EE0"/>
    <w:p w:rsidR="003F0EE0" w:rsidRDefault="0071048A">
      <w:pPr>
        <w:pStyle w:val="en3"/>
      </w:pPr>
      <w:r>
        <w:t>Chapter IX Penal Provisions</w:t>
      </w:r>
    </w:p>
    <w:p w:rsidR="003F0EE0" w:rsidRDefault="003F0EE0"/>
    <w:p w:rsidR="003F0EE0" w:rsidRDefault="0071048A">
      <w:pPr>
        <w:pStyle w:val="enf3"/>
      </w:pPr>
      <w:r>
        <w:t>Article 101  (1) If a person who falls under any of the following items accepts, solicits or promises to accept a bribe in connection with their duties, the person is punished by imprisonment for not more than three years. If the person commits a wrongful act or fails to act appropriately as a result, the person is punished by imprisonment for not more than seven years:</w:t>
      </w:r>
    </w:p>
    <w:p w:rsidR="003F0EE0" w:rsidRDefault="0071048A">
      <w:pPr>
        <w:pStyle w:val="enf6"/>
      </w:pPr>
      <w:r>
        <w:t>(i) a registered housing performance evaluation agency (if that agency is a corporation, its officers) or its employees (including appraisers ) who engage in the operations prescribed in Article 5, paragraph (1) (including the operations prescribed in Article 6-2, paragraph (3) or paragraph (4));</w:t>
      </w:r>
    </w:p>
    <w:p w:rsidR="003F0EE0" w:rsidRDefault="0071048A">
      <w:pPr>
        <w:pStyle w:val="enf6"/>
      </w:pPr>
      <w:r>
        <w:t>(ii) a registered housing type performance certification, etc. agency (in the case where the agency is a corporation, its officers) or its employees (including certification examiners ) who engage in the business prescribed in Article 44, paragraph (1);</w:t>
      </w:r>
    </w:p>
    <w:p w:rsidR="003F0EE0" w:rsidRDefault="0071048A">
      <w:pPr>
        <w:pStyle w:val="enf6"/>
      </w:pPr>
      <w:r>
        <w:t>(iii) a registered testing agency (or its officers, if it is a corporation) or its employees (including examiners) who are engaged in the operations prescribed in Article 61, paragraph (1).</w:t>
      </w:r>
    </w:p>
    <w:p w:rsidR="003F0EE0" w:rsidRDefault="0071048A">
      <w:pPr>
        <w:pStyle w:val="enf4"/>
      </w:pPr>
      <w:r>
        <w:t>(2) If a person who was any of the persons listed in the items of the preceding paragraph has accepted, solicited, or promised to accept a bribe for having acted illegally or having refrained from acting in the exercise of their duty in response to a request, the person is punished by imprisonment for not more than three years.</w:t>
      </w:r>
    </w:p>
    <w:p w:rsidR="003F0EE0" w:rsidRDefault="0071048A">
      <w:pPr>
        <w:pStyle w:val="enf4"/>
      </w:pPr>
      <w:r>
        <w:t>(3) When any one of the persons listed in the items of paragraph (1) has caused or promised to cause a bribe to be given to a third party in response to a request in connection with their duties, such person is punished by imprisonment for not more than three years.</w:t>
      </w:r>
    </w:p>
    <w:p w:rsidR="003F0EE0" w:rsidRDefault="0071048A">
      <w:pPr>
        <w:pStyle w:val="enf4"/>
      </w:pPr>
      <w:r>
        <w:t>(4) A bribe accepted by an offender or by a third party with knowledge of the circumstances is confiscated. If all or part of the bribe cannot be confiscated, an equivalent value is collected.</w:t>
      </w:r>
    </w:p>
    <w:p w:rsidR="003F0EE0" w:rsidRDefault="003F0EE0"/>
    <w:p w:rsidR="003F0EE0" w:rsidRDefault="0071048A">
      <w:pPr>
        <w:pStyle w:val="enf3"/>
      </w:pPr>
      <w:r>
        <w:t>Article 102  (1) A person who gives, offers or promises to give a bribe prescribed in paragraphs (1) through (3) of the preceding article shall be punished by imprisonment with work for not more than three years or a fine of not more than one million yen.</w:t>
      </w:r>
    </w:p>
    <w:p w:rsidR="003F0EE0" w:rsidRDefault="0071048A">
      <w:pPr>
        <w:pStyle w:val="enf4"/>
      </w:pPr>
      <w:r>
        <w:t>(2) When a person who has committed any of the crimes set forth in the preceding paragraph surrenders, the punishment may be reduced or such person may be exempted from punishment.</w:t>
      </w:r>
    </w:p>
    <w:p w:rsidR="003F0EE0" w:rsidRDefault="003F0EE0"/>
    <w:p w:rsidR="003F0EE0" w:rsidRDefault="0071048A">
      <w:pPr>
        <w:pStyle w:val="enf3"/>
      </w:pPr>
      <w:r>
        <w:t>Article 103  A person who falls under any of the following items is punished by imprisonment for not more than one year or a fine of not more than one million yen:</w:t>
      </w:r>
    </w:p>
    <w:p w:rsidR="003F0EE0" w:rsidRDefault="0071048A">
      <w:pPr>
        <w:pStyle w:val="enf6"/>
      </w:pPr>
      <w:r>
        <w:t>(i) a person who has violated the provisions of Article 4;</w:t>
      </w:r>
    </w:p>
    <w:p w:rsidR="003F0EE0" w:rsidRDefault="0071048A">
      <w:pPr>
        <w:pStyle w:val="enf6"/>
      </w:pPr>
      <w:r>
        <w:t>(ii) a person who has violated the provisions of Article 5, paragraph (3).</w:t>
      </w:r>
    </w:p>
    <w:p w:rsidR="003F0EE0" w:rsidRDefault="003F0EE0"/>
    <w:p w:rsidR="003F0EE0" w:rsidRDefault="0071048A">
      <w:pPr>
        <w:pStyle w:val="enf3"/>
      </w:pPr>
      <w:r>
        <w:t>Article 104  A person who falls under any of the following items is punished by imprisonment for not more than one year or a fine of not more than 500000 yen:</w:t>
      </w:r>
    </w:p>
    <w:p w:rsidR="003F0EE0" w:rsidRDefault="0071048A">
      <w:pPr>
        <w:pStyle w:val="enf6"/>
      </w:pPr>
      <w:r>
        <w:t>(i) a person who has, in violation of the provisions of Article 14, Article 48 (including the cases where it is applied mutatis mutandis pursuant to Article 61, paragraph (3)) or Article 69, paragraph (1) (including the cases where it is applied mutatis mutandis pursuant to Article 82, paragraph (3)), disclosed to another person or used for their own interest any confidential information learned during the course of their duties;</w:t>
      </w:r>
    </w:p>
    <w:p w:rsidR="003F0EE0" w:rsidRDefault="0071048A">
      <w:pPr>
        <w:pStyle w:val="enf6"/>
      </w:pPr>
      <w:r>
        <w:t xml:space="preserve">(ii) a person who has violated an order of suspension of operation under the provisions of Article 24, paragraph (2), Article 28, paragraph (2), Article 55, </w:t>
      </w:r>
      <w:r>
        <w:t>paragraph (2), Article 65, paragraph (2) or Article 91, paragraph (1).</w:t>
      </w:r>
    </w:p>
    <w:p w:rsidR="003F0EE0" w:rsidRDefault="003F0EE0"/>
    <w:p w:rsidR="003F0EE0" w:rsidRDefault="0071048A">
      <w:pPr>
        <w:pStyle w:val="enf3"/>
      </w:pPr>
      <w:r>
        <w:t>Article 105  A person who falls under any of the following items is punished by a fine of not more than 500000 yen:</w:t>
      </w:r>
    </w:p>
    <w:p w:rsidR="003F0EE0" w:rsidRDefault="0071048A">
      <w:pPr>
        <w:pStyle w:val="enf6"/>
      </w:pPr>
      <w:r>
        <w:t>(i) a person who has, in violation of the provisions of Article 38, paragraph (2), failed to conduct an inspection, failed to prepare an inspection record, prepared a false inspection record, or failed to preserve an inspection record;</w:t>
      </w:r>
    </w:p>
    <w:p w:rsidR="003F0EE0" w:rsidRDefault="0071048A">
      <w:pPr>
        <w:pStyle w:val="enf6"/>
      </w:pPr>
      <w:r>
        <w:t>(ii) a person who has violated the provisions of Article 39, paragraph (2).</w:t>
      </w:r>
    </w:p>
    <w:p w:rsidR="003F0EE0" w:rsidRDefault="003F0EE0"/>
    <w:p w:rsidR="003F0EE0" w:rsidRDefault="0071048A">
      <w:pPr>
        <w:pStyle w:val="enf3"/>
      </w:pPr>
      <w:r>
        <w:t>Article 106  A person who falls under any of the following items is punished by a fine of not more than 300000 yen:</w:t>
      </w:r>
    </w:p>
    <w:p w:rsidR="003F0EE0" w:rsidRDefault="0071048A">
      <w:pPr>
        <w:pStyle w:val="enf6"/>
      </w:pPr>
      <w:r>
        <w:t>(i) a person who has, in violation of the provisions of Article 19, paragraph (1) (including the cases where it is applied mutatis mutandis pursuant to Article 25, paragraph (2), Article 44, paragraph (3), Article 61, paragraph (3) or Article 82, paragraph (3)), failed to keep books, failed to state necessary matters in the books or made false statements in the books, or failed to preserve the books;</w:t>
      </w:r>
    </w:p>
    <w:p w:rsidR="003F0EE0" w:rsidRDefault="0071048A">
      <w:pPr>
        <w:pStyle w:val="enf6"/>
      </w:pPr>
      <w:r>
        <w:t>(ii) a person that violates the provisions of Article 19, paragraph (2) (including as applied mutatis mutandis pursuant to Article 44, paragraph (3), Article 61, paragraph (3), or Article 82, paragraph (3));</w:t>
      </w:r>
    </w:p>
    <w:p w:rsidR="003F0EE0" w:rsidRDefault="0071048A">
      <w:pPr>
        <w:pStyle w:val="enf6"/>
      </w:pPr>
      <w:r>
        <w:t>(iii) a person that fails to make a report under Article 22, paragraph (1) (including as applied mutatis mutandis pursuant to Article 25, paragraph (2); Article 44, paragraph (3); Article 61, paragraph (3); or Article 82, paragraph (3); hereinafter the same applies in this Article) or Article 42, paragraph (1), or that makes a false report;</w:t>
      </w:r>
    </w:p>
    <w:p w:rsidR="003F0EE0" w:rsidRDefault="0071048A">
      <w:pPr>
        <w:pStyle w:val="enf6"/>
      </w:pPr>
      <w:r>
        <w:t>(iv) a person who has refused, obstructed or evaded the inspection under the provisions of Article 22, paragraph (1) or Article 42, paragraph (1);</w:t>
      </w:r>
    </w:p>
    <w:p w:rsidR="003F0EE0" w:rsidRDefault="0071048A">
      <w:pPr>
        <w:pStyle w:val="enf6"/>
      </w:pPr>
      <w:r>
        <w:t>(v) a person who has failed to answer a question under the provisions of Article 22, paragraph (1) or Article 42, paragraph (1) or has made a false answer;</w:t>
      </w:r>
    </w:p>
    <w:p w:rsidR="003F0EE0" w:rsidRDefault="0071048A">
      <w:pPr>
        <w:pStyle w:val="enf6"/>
      </w:pPr>
      <w:r>
        <w:t>(vi) a person that discontinues all of its operations without filing a notification under Article 23, paragraph (1) (including as applied mutatis mutandis pursuant to Article 25, paragraph (2); Article 44, paragraph (3); or Article 61, paragraph (3)), or that files a false notification;</w:t>
      </w:r>
    </w:p>
    <w:p w:rsidR="003F0EE0" w:rsidRDefault="0071048A">
      <w:pPr>
        <w:pStyle w:val="enf6"/>
      </w:pPr>
      <w:r>
        <w:t>(vii) a person that fails to make a report under the provisions of Article 53, paragraph (1) or that makes a false report;</w:t>
      </w:r>
    </w:p>
    <w:p w:rsidR="003F0EE0" w:rsidRDefault="0071048A">
      <w:pPr>
        <w:pStyle w:val="enf6"/>
      </w:pPr>
      <w:r>
        <w:t>(viii) a person that discontinues all operations without obtaining permission under the provisions of Article 90, paragraph (1).</w:t>
      </w:r>
    </w:p>
    <w:p w:rsidR="003F0EE0" w:rsidRDefault="003F0EE0"/>
    <w:p w:rsidR="003F0EE0" w:rsidRDefault="0071048A">
      <w:pPr>
        <w:pStyle w:val="enf3"/>
      </w:pPr>
      <w:r>
        <w:t>Article 107  If the representative of a corporation or the agent, employee, or other worker of a corporation or individual commits a violation referred to in Article 103 through the preceding Article in connection with the business of the corporation or individual, in addition to the offender being subject to punishment, the corporation or individual is subject to the fine referred to in the relevant Article.</w:t>
      </w:r>
    </w:p>
    <w:p w:rsidR="003F0EE0" w:rsidRDefault="003F0EE0"/>
    <w:p w:rsidR="003F0EE0" w:rsidRDefault="0071048A">
      <w:pPr>
        <w:pStyle w:val="enf3"/>
      </w:pPr>
      <w:r>
        <w:t>Article 108  A person who falls under any of the following items is punished by a civil fine of not more than 200000 yen:</w:t>
      </w:r>
    </w:p>
    <w:p w:rsidR="003F0EE0" w:rsidRDefault="0071048A">
      <w:pPr>
        <w:pStyle w:val="enf6"/>
      </w:pPr>
      <w:r>
        <w:t>(i) a person failing to file a notification under Article 12, paragraph (2) (including as applied mutatis mutandis pursuant to Article 25, paragraph (2); Article 44, paragraph (3); or Article 61, paragraph (3)) or filing a false notification;</w:t>
      </w:r>
    </w:p>
    <w:p w:rsidR="003F0EE0" w:rsidRDefault="0071048A">
      <w:pPr>
        <w:pStyle w:val="enf6"/>
      </w:pPr>
      <w:r>
        <w:t>(ii) a person who has, in violation of the provisions of Article 18, paragraph (1) (including the cases where it is applied mutatis mutandis pursuant to Article 25, paragraph (2), Article 44, paragraph (3) or Article 61, paragraph (3)), failed to keep Financial Statements, etc., failed to state the necessary matters in the Financial Statements, etc. or made false statements, or refused the request made under the items of Article 18, paragraph (2) (including the cases where it is applied mutatis mutandis pur</w:t>
      </w:r>
      <w:r>
        <w:t>suant to Article 25, paragraph (2), Article 44, paragraph (3) or Article 61, paragraph (3)) without justifiable grounds.</w:t>
      </w:r>
    </w:p>
    <w:sectPr w:rsidR="003F0EE0" w:rsidSect="003F0E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0EE0" w:rsidRDefault="003F0EE0" w:rsidP="003F0EE0">
      <w:r>
        <w:separator/>
      </w:r>
    </w:p>
  </w:endnote>
  <w:endnote w:type="continuationSeparator" w:id="0">
    <w:p w:rsidR="003F0EE0" w:rsidRDefault="003F0EE0" w:rsidP="003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0EE0" w:rsidRDefault="003F0EE0">
    <w:pPr>
      <w:pStyle w:val="a3"/>
    </w:pPr>
    <w:r>
      <w:fldChar w:fldCharType="begin"/>
    </w:r>
    <w:r>
      <w:instrText xml:space="preserve"> PAGE  \* MERGEFORMAT </w:instrText>
    </w:r>
    <w:r>
      <w:fldChar w:fldCharType="separate"/>
    </w:r>
    <w:r w:rsidR="007104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0EE0" w:rsidRDefault="003F0EE0" w:rsidP="003F0EE0">
      <w:r>
        <w:separator/>
      </w:r>
    </w:p>
  </w:footnote>
  <w:footnote w:type="continuationSeparator" w:id="0">
    <w:p w:rsidR="003F0EE0" w:rsidRDefault="003F0EE0" w:rsidP="003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BFD"/>
    <w:multiLevelType w:val="multilevel"/>
    <w:tmpl w:val="FB5E00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BA36E4"/>
    <w:multiLevelType w:val="multilevel"/>
    <w:tmpl w:val="047076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E10D9"/>
    <w:multiLevelType w:val="multilevel"/>
    <w:tmpl w:val="04B861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1474F"/>
    <w:multiLevelType w:val="multilevel"/>
    <w:tmpl w:val="D50A87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E55317"/>
    <w:multiLevelType w:val="multilevel"/>
    <w:tmpl w:val="AAEA65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95CB7"/>
    <w:multiLevelType w:val="multilevel"/>
    <w:tmpl w:val="3E2EF0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16D87"/>
    <w:multiLevelType w:val="multilevel"/>
    <w:tmpl w:val="4F1EB7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8164EE"/>
    <w:multiLevelType w:val="multilevel"/>
    <w:tmpl w:val="74543A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272C53"/>
    <w:multiLevelType w:val="multilevel"/>
    <w:tmpl w:val="346ED8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1E4025"/>
    <w:multiLevelType w:val="multilevel"/>
    <w:tmpl w:val="2D6291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565E5"/>
    <w:multiLevelType w:val="multilevel"/>
    <w:tmpl w:val="A5FADE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F6B0F"/>
    <w:multiLevelType w:val="multilevel"/>
    <w:tmpl w:val="BAA61A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B5971"/>
    <w:multiLevelType w:val="multilevel"/>
    <w:tmpl w:val="9E3839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91249387">
    <w:abstractNumId w:val="12"/>
  </w:num>
  <w:num w:numId="2" w16cid:durableId="119810494">
    <w:abstractNumId w:val="5"/>
  </w:num>
  <w:num w:numId="3" w16cid:durableId="1263688493">
    <w:abstractNumId w:val="11"/>
  </w:num>
  <w:num w:numId="4" w16cid:durableId="1341739332">
    <w:abstractNumId w:val="4"/>
  </w:num>
  <w:num w:numId="5" w16cid:durableId="397673365">
    <w:abstractNumId w:val="6"/>
  </w:num>
  <w:num w:numId="6" w16cid:durableId="756825617">
    <w:abstractNumId w:val="0"/>
  </w:num>
  <w:num w:numId="7" w16cid:durableId="565805016">
    <w:abstractNumId w:val="1"/>
  </w:num>
  <w:num w:numId="8" w16cid:durableId="7874746">
    <w:abstractNumId w:val="3"/>
  </w:num>
  <w:num w:numId="9" w16cid:durableId="1368022544">
    <w:abstractNumId w:val="2"/>
  </w:num>
  <w:num w:numId="10" w16cid:durableId="530654269">
    <w:abstractNumId w:val="10"/>
  </w:num>
  <w:num w:numId="11" w16cid:durableId="146746097">
    <w:abstractNumId w:val="9"/>
  </w:num>
  <w:num w:numId="12" w16cid:durableId="153841417">
    <w:abstractNumId w:val="8"/>
  </w:num>
  <w:num w:numId="13" w16cid:durableId="1454400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0EE0"/>
    <w:rsid w:val="003F0EE0"/>
    <w:rsid w:val="0071048A"/>
    <w:rsid w:val="00CB64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0E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0EE0"/>
    <w:rPr>
      <w:rFonts w:ascii="Century" w:eastAsia="Century" w:hAnsi="Century"/>
    </w:rPr>
  </w:style>
  <w:style w:type="paragraph" w:customStyle="1" w:styleId="ja0">
    <w:name w:val="款（ja）"/>
    <w:basedOn w:val="a"/>
    <w:rsid w:val="003F0EE0"/>
    <w:pPr>
      <w:widowControl w:val="0"/>
      <w:ind w:left="1321" w:hanging="221"/>
    </w:pPr>
    <w:rPr>
      <w:rFonts w:ascii="ＭＳ 明朝" w:eastAsia="ＭＳ 明朝" w:hAnsi="ＭＳ 明朝" w:cs="ＭＳ 明朝"/>
      <w:b/>
    </w:rPr>
  </w:style>
  <w:style w:type="paragraph" w:customStyle="1" w:styleId="en0">
    <w:name w:val="款（en）"/>
    <w:basedOn w:val="ja0"/>
    <w:rsid w:val="003F0EE0"/>
    <w:rPr>
      <w:rFonts w:ascii="Century" w:eastAsia="Century" w:hAnsi="Century" w:cs="Century"/>
    </w:rPr>
  </w:style>
  <w:style w:type="paragraph" w:customStyle="1" w:styleId="ja1">
    <w:name w:val="前文（ja）"/>
    <w:basedOn w:val="a"/>
    <w:rsid w:val="003F0EE0"/>
    <w:pPr>
      <w:widowControl w:val="0"/>
      <w:ind w:firstLine="219"/>
    </w:pPr>
    <w:rPr>
      <w:rFonts w:ascii="ＭＳ 明朝" w:eastAsia="ＭＳ 明朝" w:hAnsi="ＭＳ 明朝" w:cs="ＭＳ 明朝"/>
    </w:rPr>
  </w:style>
  <w:style w:type="paragraph" w:customStyle="1" w:styleId="en1">
    <w:name w:val="前文（en）"/>
    <w:basedOn w:val="ja1"/>
    <w:rsid w:val="003F0EE0"/>
    <w:rPr>
      <w:rFonts w:ascii="Century" w:eastAsia="Century" w:hAnsi="Century" w:cs="Century"/>
    </w:rPr>
  </w:style>
  <w:style w:type="paragraph" w:customStyle="1" w:styleId="ja2">
    <w:name w:val="附則（ja）"/>
    <w:basedOn w:val="a"/>
    <w:rsid w:val="003F0EE0"/>
    <w:pPr>
      <w:widowControl w:val="0"/>
      <w:ind w:left="881" w:hanging="221"/>
    </w:pPr>
    <w:rPr>
      <w:rFonts w:ascii="ＭＳ 明朝" w:eastAsia="ＭＳ 明朝" w:hAnsi="ＭＳ 明朝" w:cs="ＭＳ 明朝"/>
      <w:b/>
    </w:rPr>
  </w:style>
  <w:style w:type="paragraph" w:customStyle="1" w:styleId="en2">
    <w:name w:val="附則（en）"/>
    <w:basedOn w:val="ja2"/>
    <w:rsid w:val="003F0EE0"/>
    <w:rPr>
      <w:rFonts w:ascii="Century" w:hAnsi="Century" w:cs="Century"/>
    </w:rPr>
  </w:style>
  <w:style w:type="paragraph" w:customStyle="1" w:styleId="ja3">
    <w:name w:val="章（ja）"/>
    <w:basedOn w:val="a"/>
    <w:rsid w:val="003F0EE0"/>
    <w:pPr>
      <w:widowControl w:val="0"/>
      <w:ind w:left="881" w:hanging="221"/>
    </w:pPr>
    <w:rPr>
      <w:rFonts w:ascii="ＭＳ 明朝" w:eastAsia="ＭＳ 明朝" w:hAnsi="ＭＳ 明朝" w:cs="ＭＳ 明朝"/>
      <w:b/>
    </w:rPr>
  </w:style>
  <w:style w:type="paragraph" w:customStyle="1" w:styleId="en3">
    <w:name w:val="章（en）"/>
    <w:basedOn w:val="ja3"/>
    <w:rsid w:val="003F0EE0"/>
    <w:rPr>
      <w:rFonts w:ascii="Century" w:eastAsia="Century" w:hAnsi="Century" w:cs="Century"/>
    </w:rPr>
  </w:style>
  <w:style w:type="paragraph" w:customStyle="1" w:styleId="ja4">
    <w:name w:val="目次編（ja）"/>
    <w:basedOn w:val="a"/>
    <w:rsid w:val="003F0EE0"/>
    <w:pPr>
      <w:widowControl w:val="0"/>
      <w:ind w:left="219" w:hanging="219"/>
    </w:pPr>
    <w:rPr>
      <w:rFonts w:ascii="ＭＳ 明朝" w:eastAsia="ＭＳ 明朝" w:hAnsi="ＭＳ 明朝"/>
    </w:rPr>
  </w:style>
  <w:style w:type="paragraph" w:customStyle="1" w:styleId="en4">
    <w:name w:val="目次編（en）"/>
    <w:basedOn w:val="ja4"/>
    <w:rsid w:val="003F0EE0"/>
    <w:rPr>
      <w:rFonts w:ascii="Century" w:eastAsia="Century" w:hAnsi="Century"/>
    </w:rPr>
  </w:style>
  <w:style w:type="paragraph" w:customStyle="1" w:styleId="ja5">
    <w:name w:val="目次章（ja）"/>
    <w:basedOn w:val="a"/>
    <w:rsid w:val="003F0EE0"/>
    <w:pPr>
      <w:widowControl w:val="0"/>
      <w:ind w:left="439" w:hanging="219"/>
    </w:pPr>
    <w:rPr>
      <w:rFonts w:ascii="ＭＳ 明朝" w:eastAsia="ＭＳ 明朝" w:hAnsi="ＭＳ 明朝"/>
    </w:rPr>
  </w:style>
  <w:style w:type="paragraph" w:customStyle="1" w:styleId="en5">
    <w:name w:val="目次章（en）"/>
    <w:basedOn w:val="ja5"/>
    <w:rsid w:val="003F0EE0"/>
    <w:rPr>
      <w:rFonts w:ascii="Century" w:eastAsia="Century" w:hAnsi="Century"/>
    </w:rPr>
  </w:style>
  <w:style w:type="paragraph" w:customStyle="1" w:styleId="ja6">
    <w:name w:val="目次節（ja）"/>
    <w:basedOn w:val="a"/>
    <w:rsid w:val="003F0EE0"/>
    <w:pPr>
      <w:widowControl w:val="0"/>
      <w:ind w:left="659" w:hanging="219"/>
    </w:pPr>
    <w:rPr>
      <w:rFonts w:ascii="ＭＳ 明朝" w:eastAsia="ＭＳ 明朝" w:hAnsi="ＭＳ 明朝"/>
    </w:rPr>
  </w:style>
  <w:style w:type="paragraph" w:customStyle="1" w:styleId="en6">
    <w:name w:val="目次節（en）"/>
    <w:basedOn w:val="ja6"/>
    <w:rsid w:val="003F0EE0"/>
    <w:rPr>
      <w:rFonts w:ascii="Century" w:eastAsia="Century" w:hAnsi="Century"/>
    </w:rPr>
  </w:style>
  <w:style w:type="paragraph" w:customStyle="1" w:styleId="ja7">
    <w:name w:val="目次款（ja）"/>
    <w:basedOn w:val="a"/>
    <w:rsid w:val="003F0EE0"/>
    <w:pPr>
      <w:widowControl w:val="0"/>
      <w:ind w:left="879" w:hanging="219"/>
    </w:pPr>
    <w:rPr>
      <w:rFonts w:ascii="ＭＳ 明朝" w:eastAsia="ＭＳ 明朝" w:hAnsi="ＭＳ 明朝" w:cs="Kochi Mincho"/>
    </w:rPr>
  </w:style>
  <w:style w:type="paragraph" w:customStyle="1" w:styleId="en7">
    <w:name w:val="目次款（en）"/>
    <w:basedOn w:val="ja7"/>
    <w:rsid w:val="003F0EE0"/>
    <w:rPr>
      <w:rFonts w:ascii="Century" w:eastAsia="Century" w:hAnsi="Century"/>
    </w:rPr>
  </w:style>
  <w:style w:type="paragraph" w:customStyle="1" w:styleId="ja8">
    <w:name w:val="別表名（ja）"/>
    <w:basedOn w:val="a"/>
    <w:rsid w:val="003F0E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0EE0"/>
    <w:rPr>
      <w:rFonts w:ascii="Century" w:eastAsia="Century" w:hAnsi="Century" w:cs="Century"/>
    </w:rPr>
  </w:style>
  <w:style w:type="paragraph" w:customStyle="1" w:styleId="ja9">
    <w:name w:val="目（ja）"/>
    <w:basedOn w:val="a"/>
    <w:rsid w:val="003F0EE0"/>
    <w:pPr>
      <w:widowControl w:val="0"/>
      <w:ind w:left="1541" w:hanging="221"/>
    </w:pPr>
    <w:rPr>
      <w:rFonts w:ascii="ＭＳ 明朝" w:eastAsia="ＭＳ 明朝" w:hAnsi="ＭＳ 明朝" w:cs="ＭＳ 明朝"/>
      <w:b/>
    </w:rPr>
  </w:style>
  <w:style w:type="paragraph" w:customStyle="1" w:styleId="en9">
    <w:name w:val="目（en）"/>
    <w:basedOn w:val="ja9"/>
    <w:rsid w:val="003F0EE0"/>
    <w:rPr>
      <w:rFonts w:ascii="Century" w:eastAsia="Century" w:hAnsi="Century" w:cs="Century"/>
    </w:rPr>
  </w:style>
  <w:style w:type="paragraph" w:customStyle="1" w:styleId="jaa">
    <w:name w:val="見出し（ja）"/>
    <w:basedOn w:val="a"/>
    <w:rsid w:val="003F0EE0"/>
    <w:pPr>
      <w:widowControl w:val="0"/>
      <w:ind w:left="439" w:hanging="219"/>
    </w:pPr>
    <w:rPr>
      <w:rFonts w:ascii="ＭＳ 明朝" w:eastAsia="ＭＳ 明朝" w:hAnsi="ＭＳ 明朝" w:cs="ＭＳ 明朝"/>
    </w:rPr>
  </w:style>
  <w:style w:type="paragraph" w:customStyle="1" w:styleId="ena">
    <w:name w:val="見出し（en）"/>
    <w:basedOn w:val="jaa"/>
    <w:rsid w:val="003F0EE0"/>
    <w:rPr>
      <w:rFonts w:ascii="Century" w:eastAsia="Century" w:hAnsi="Century" w:cs="Century"/>
    </w:rPr>
  </w:style>
  <w:style w:type="paragraph" w:styleId="a3">
    <w:name w:val="footer"/>
    <w:basedOn w:val="a"/>
    <w:rsid w:val="003F0E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0EE0"/>
    <w:pPr>
      <w:widowControl w:val="0"/>
      <w:ind w:left="1099" w:hanging="219"/>
    </w:pPr>
    <w:rPr>
      <w:rFonts w:ascii="ＭＳ 明朝" w:eastAsia="ＭＳ 明朝" w:hAnsi="ＭＳ 明朝" w:cs="Kochi Mincho"/>
    </w:rPr>
  </w:style>
  <w:style w:type="paragraph" w:customStyle="1" w:styleId="enb">
    <w:name w:val="目次目（en）"/>
    <w:basedOn w:val="jab"/>
    <w:rsid w:val="003F0EE0"/>
    <w:rPr>
      <w:rFonts w:ascii="Century" w:eastAsia="Century" w:hAnsi="Century"/>
    </w:rPr>
  </w:style>
  <w:style w:type="paragraph" w:customStyle="1" w:styleId="jac">
    <w:name w:val="目次附則（ja）"/>
    <w:basedOn w:val="a"/>
    <w:rsid w:val="003F0EE0"/>
    <w:pPr>
      <w:widowControl w:val="0"/>
      <w:ind w:left="439" w:hanging="219"/>
    </w:pPr>
    <w:rPr>
      <w:rFonts w:ascii="ＭＳ 明朝" w:eastAsia="ＭＳ 明朝" w:hAnsi="ＭＳ 明朝" w:cs="Kochi Mincho"/>
    </w:rPr>
  </w:style>
  <w:style w:type="paragraph" w:customStyle="1" w:styleId="enc">
    <w:name w:val="目次附則（en）"/>
    <w:basedOn w:val="jac"/>
    <w:rsid w:val="003F0EE0"/>
    <w:rPr>
      <w:rFonts w:ascii="Century" w:eastAsia="Century" w:hAnsi="Century" w:cs="Century"/>
    </w:rPr>
  </w:style>
  <w:style w:type="paragraph" w:customStyle="1" w:styleId="jad">
    <w:name w:val="目次前文（ja）"/>
    <w:basedOn w:val="jac"/>
    <w:rsid w:val="003F0EE0"/>
  </w:style>
  <w:style w:type="paragraph" w:customStyle="1" w:styleId="end">
    <w:name w:val="目次前文（en）"/>
    <w:basedOn w:val="enc"/>
    <w:rsid w:val="003F0EE0"/>
  </w:style>
  <w:style w:type="paragraph" w:customStyle="1" w:styleId="jae">
    <w:name w:val="制定文（ja）"/>
    <w:basedOn w:val="a"/>
    <w:rsid w:val="003F0EE0"/>
    <w:pPr>
      <w:widowControl w:val="0"/>
      <w:ind w:firstLine="219"/>
    </w:pPr>
    <w:rPr>
      <w:rFonts w:ascii="ＭＳ 明朝" w:eastAsia="ＭＳ 明朝" w:hAnsi="ＭＳ 明朝" w:cs="ＭＳ 明朝"/>
    </w:rPr>
  </w:style>
  <w:style w:type="paragraph" w:customStyle="1" w:styleId="ene">
    <w:name w:val="制定文（en）"/>
    <w:basedOn w:val="jae"/>
    <w:rsid w:val="003F0EE0"/>
    <w:rPr>
      <w:rFonts w:ascii="Century" w:eastAsia="Century" w:hAnsi="Century" w:cs="Century"/>
    </w:rPr>
  </w:style>
  <w:style w:type="paragraph" w:customStyle="1" w:styleId="jaf">
    <w:name w:val="法令番号（ja）"/>
    <w:basedOn w:val="a"/>
    <w:rsid w:val="003F0EE0"/>
    <w:pPr>
      <w:widowControl w:val="0"/>
      <w:jc w:val="right"/>
    </w:pPr>
    <w:rPr>
      <w:rFonts w:ascii="ＭＳ 明朝" w:eastAsia="ＭＳ 明朝" w:hAnsi="ＭＳ 明朝" w:cs="Kochi Mincho"/>
    </w:rPr>
  </w:style>
  <w:style w:type="paragraph" w:customStyle="1" w:styleId="enf">
    <w:name w:val="法令番号（en）"/>
    <w:basedOn w:val="jaf"/>
    <w:rsid w:val="003F0EE0"/>
    <w:rPr>
      <w:rFonts w:ascii="Century" w:eastAsia="Century" w:hAnsi="Century" w:cs="Century"/>
    </w:rPr>
  </w:style>
  <w:style w:type="paragraph" w:customStyle="1" w:styleId="jaf0">
    <w:name w:val="目次（ja）"/>
    <w:basedOn w:val="a"/>
    <w:rsid w:val="003F0EE0"/>
    <w:rPr>
      <w:rFonts w:ascii="ＭＳ 明朝" w:eastAsia="ＭＳ 明朝" w:hAnsi="ＭＳ 明朝"/>
    </w:rPr>
  </w:style>
  <w:style w:type="paragraph" w:customStyle="1" w:styleId="enf0">
    <w:name w:val="目次（en）"/>
    <w:basedOn w:val="jaf0"/>
    <w:rsid w:val="003F0EE0"/>
    <w:rPr>
      <w:rFonts w:ascii="Century" w:eastAsia="Century" w:hAnsi="Century"/>
    </w:rPr>
  </w:style>
  <w:style w:type="paragraph" w:customStyle="1" w:styleId="jaf1">
    <w:name w:val="編（ja）"/>
    <w:basedOn w:val="a"/>
    <w:rsid w:val="003F0EE0"/>
    <w:pPr>
      <w:widowControl w:val="0"/>
      <w:ind w:left="661" w:hanging="221"/>
    </w:pPr>
    <w:rPr>
      <w:rFonts w:ascii="ＭＳ 明朝" w:eastAsia="ＭＳ 明朝" w:hAnsi="ＭＳ 明朝" w:cs="ＭＳ 明朝"/>
      <w:b/>
    </w:rPr>
  </w:style>
  <w:style w:type="paragraph" w:customStyle="1" w:styleId="enf1">
    <w:name w:val="編（en）"/>
    <w:basedOn w:val="jaf1"/>
    <w:rsid w:val="003F0EE0"/>
    <w:rPr>
      <w:rFonts w:ascii="Century" w:eastAsia="Century" w:hAnsi="Century" w:cs="Century"/>
    </w:rPr>
  </w:style>
  <w:style w:type="paragraph" w:customStyle="1" w:styleId="jaf2">
    <w:name w:val="節（ja）"/>
    <w:basedOn w:val="a"/>
    <w:rsid w:val="003F0EE0"/>
    <w:pPr>
      <w:widowControl w:val="0"/>
      <w:ind w:left="1101" w:hanging="221"/>
    </w:pPr>
    <w:rPr>
      <w:rFonts w:ascii="ＭＳ 明朝" w:eastAsia="ＭＳ 明朝" w:hAnsi="ＭＳ 明朝" w:cs="ＭＳ 明朝"/>
      <w:b/>
    </w:rPr>
  </w:style>
  <w:style w:type="paragraph" w:customStyle="1" w:styleId="enf2">
    <w:name w:val="節（en）"/>
    <w:basedOn w:val="jaf2"/>
    <w:rsid w:val="003F0EE0"/>
    <w:rPr>
      <w:rFonts w:ascii="Century" w:eastAsia="Century" w:hAnsi="Century" w:cs="Century"/>
    </w:rPr>
  </w:style>
  <w:style w:type="paragraph" w:customStyle="1" w:styleId="jaf3">
    <w:name w:val="条（ja）"/>
    <w:basedOn w:val="a"/>
    <w:rsid w:val="003F0EE0"/>
    <w:pPr>
      <w:widowControl w:val="0"/>
      <w:ind w:left="219" w:hanging="219"/>
    </w:pPr>
    <w:rPr>
      <w:rFonts w:ascii="ＭＳ 明朝" w:eastAsia="ＭＳ 明朝" w:hAnsi="ＭＳ 明朝" w:cs="ＭＳ 明朝"/>
    </w:rPr>
  </w:style>
  <w:style w:type="paragraph" w:customStyle="1" w:styleId="enf3">
    <w:name w:val="条（en）"/>
    <w:basedOn w:val="jaf3"/>
    <w:rsid w:val="003F0EE0"/>
    <w:rPr>
      <w:rFonts w:ascii="Century" w:eastAsia="Century" w:hAnsi="Century" w:cs="Century"/>
    </w:rPr>
  </w:style>
  <w:style w:type="paragraph" w:customStyle="1" w:styleId="jaf4">
    <w:name w:val="項（ja）"/>
    <w:basedOn w:val="a"/>
    <w:rsid w:val="003F0EE0"/>
    <w:pPr>
      <w:widowControl w:val="0"/>
      <w:ind w:left="219" w:hanging="219"/>
    </w:pPr>
    <w:rPr>
      <w:rFonts w:ascii="ＭＳ 明朝" w:eastAsia="ＭＳ 明朝" w:hAnsi="ＭＳ 明朝" w:cs="ＭＳ 明朝"/>
    </w:rPr>
  </w:style>
  <w:style w:type="paragraph" w:customStyle="1" w:styleId="enf4">
    <w:name w:val="項（en）"/>
    <w:basedOn w:val="jaf4"/>
    <w:rsid w:val="003F0EE0"/>
    <w:rPr>
      <w:rFonts w:ascii="Century" w:eastAsia="Century" w:hAnsi="Century" w:cs="Century"/>
    </w:rPr>
  </w:style>
  <w:style w:type="paragraph" w:customStyle="1" w:styleId="jaf5">
    <w:name w:val="項　番号なし（ja）"/>
    <w:basedOn w:val="a"/>
    <w:rsid w:val="003F0EE0"/>
    <w:pPr>
      <w:widowControl w:val="0"/>
      <w:ind w:firstLine="221"/>
    </w:pPr>
    <w:rPr>
      <w:rFonts w:ascii="ＭＳ 明朝" w:eastAsia="ＭＳ 明朝" w:hAnsi="ＭＳ 明朝" w:cs="ＭＳ 明朝"/>
    </w:rPr>
  </w:style>
  <w:style w:type="paragraph" w:customStyle="1" w:styleId="enf5">
    <w:name w:val="項　番号なし（en）"/>
    <w:basedOn w:val="jaf5"/>
    <w:rsid w:val="003F0EE0"/>
    <w:rPr>
      <w:rFonts w:ascii="Century" w:eastAsia="Century" w:hAnsi="Century" w:cs="Century"/>
    </w:rPr>
  </w:style>
  <w:style w:type="paragraph" w:customStyle="1" w:styleId="jaf6">
    <w:name w:val="号（ja）"/>
    <w:basedOn w:val="a"/>
    <w:rsid w:val="003F0EE0"/>
    <w:pPr>
      <w:widowControl w:val="0"/>
      <w:ind w:left="439" w:hanging="219"/>
    </w:pPr>
    <w:rPr>
      <w:rFonts w:ascii="ＭＳ 明朝" w:eastAsia="ＭＳ 明朝" w:hAnsi="ＭＳ 明朝" w:cs="ＭＳ 明朝"/>
    </w:rPr>
  </w:style>
  <w:style w:type="paragraph" w:customStyle="1" w:styleId="enf6">
    <w:name w:val="号（en）"/>
    <w:basedOn w:val="jaf6"/>
    <w:rsid w:val="003F0EE0"/>
    <w:rPr>
      <w:rFonts w:ascii="Century" w:eastAsia="Century" w:hAnsi="Century" w:cs="Century"/>
    </w:rPr>
  </w:style>
  <w:style w:type="paragraph" w:customStyle="1" w:styleId="jaf7">
    <w:name w:val="号　番号なし（ja）"/>
    <w:basedOn w:val="a"/>
    <w:rsid w:val="003F0EE0"/>
    <w:pPr>
      <w:widowControl w:val="0"/>
      <w:ind w:left="221" w:firstLine="221"/>
    </w:pPr>
    <w:rPr>
      <w:rFonts w:ascii="ＭＳ 明朝" w:eastAsia="ＭＳ 明朝" w:hAnsi="ＭＳ 明朝" w:cs="ＭＳ 明朝"/>
    </w:rPr>
  </w:style>
  <w:style w:type="paragraph" w:customStyle="1" w:styleId="enf7">
    <w:name w:val="号　番号なし（en）"/>
    <w:basedOn w:val="jaf7"/>
    <w:rsid w:val="003F0EE0"/>
    <w:rPr>
      <w:rFonts w:ascii="Century" w:eastAsia="Century" w:hAnsi="Century" w:cs="Century"/>
    </w:rPr>
  </w:style>
  <w:style w:type="paragraph" w:customStyle="1" w:styleId="jaf8">
    <w:name w:val="備考号（ja）"/>
    <w:basedOn w:val="a"/>
    <w:rsid w:val="003F0EE0"/>
    <w:pPr>
      <w:widowControl w:val="0"/>
      <w:ind w:left="659" w:hanging="219"/>
    </w:pPr>
    <w:rPr>
      <w:rFonts w:ascii="ＭＳ 明朝" w:eastAsia="ＭＳ 明朝" w:hAnsi="ＭＳ 明朝" w:cs="ＭＳ 明朝"/>
    </w:rPr>
  </w:style>
  <w:style w:type="paragraph" w:customStyle="1" w:styleId="enf8">
    <w:name w:val="備考号（en）"/>
    <w:basedOn w:val="jaf8"/>
    <w:rsid w:val="003F0EE0"/>
    <w:rPr>
      <w:rFonts w:ascii="Century" w:eastAsia="Century" w:hAnsi="Century" w:cs="Century"/>
    </w:rPr>
  </w:style>
  <w:style w:type="paragraph" w:customStyle="1" w:styleId="jaf9">
    <w:name w:val="号細分（ja）"/>
    <w:basedOn w:val="a"/>
    <w:rsid w:val="003F0EE0"/>
    <w:pPr>
      <w:widowControl w:val="0"/>
      <w:ind w:left="659" w:hanging="219"/>
    </w:pPr>
    <w:rPr>
      <w:rFonts w:ascii="ＭＳ 明朝" w:eastAsia="ＭＳ 明朝" w:hAnsi="ＭＳ 明朝" w:cs="ＭＳ 明朝"/>
    </w:rPr>
  </w:style>
  <w:style w:type="paragraph" w:customStyle="1" w:styleId="enf9">
    <w:name w:val="号細分（en）"/>
    <w:basedOn w:val="jaf9"/>
    <w:rsid w:val="003F0EE0"/>
    <w:rPr>
      <w:rFonts w:ascii="Century" w:eastAsia="Century" w:hAnsi="Century" w:cs="Century"/>
    </w:rPr>
  </w:style>
  <w:style w:type="paragraph" w:customStyle="1" w:styleId="jafa">
    <w:name w:val="号細分　番号なし（ja）"/>
    <w:basedOn w:val="a"/>
    <w:rsid w:val="003F0EE0"/>
    <w:pPr>
      <w:widowControl w:val="0"/>
      <w:ind w:left="439"/>
    </w:pPr>
    <w:rPr>
      <w:rFonts w:ascii="ＭＳ 明朝" w:eastAsia="ＭＳ 明朝" w:hAnsi="ＭＳ 明朝" w:cs="ＭＳ 明朝"/>
    </w:rPr>
  </w:style>
  <w:style w:type="paragraph" w:customStyle="1" w:styleId="enfa">
    <w:name w:val="号細分　番号なし（en）"/>
    <w:basedOn w:val="jafa"/>
    <w:rsid w:val="003F0EE0"/>
    <w:rPr>
      <w:rFonts w:ascii="Century" w:eastAsia="Century" w:hAnsi="Century" w:cs="Century"/>
    </w:rPr>
  </w:style>
  <w:style w:type="paragraph" w:customStyle="1" w:styleId="jafb">
    <w:name w:val="備考号細分（ja）"/>
    <w:basedOn w:val="a"/>
    <w:rsid w:val="003F0EE0"/>
    <w:pPr>
      <w:widowControl w:val="0"/>
      <w:ind w:left="1099" w:hanging="439"/>
    </w:pPr>
    <w:rPr>
      <w:rFonts w:ascii="ＭＳ 明朝" w:eastAsia="ＭＳ 明朝" w:hAnsi="ＭＳ 明朝" w:cs="ＭＳ 明朝"/>
    </w:rPr>
  </w:style>
  <w:style w:type="paragraph" w:customStyle="1" w:styleId="enfb">
    <w:name w:val="備考号細分（en）"/>
    <w:basedOn w:val="jafb"/>
    <w:rsid w:val="003F0EE0"/>
    <w:rPr>
      <w:rFonts w:ascii="Century" w:eastAsia="Century" w:hAnsi="Century" w:cs="Century"/>
    </w:rPr>
  </w:style>
  <w:style w:type="paragraph" w:customStyle="1" w:styleId="jafc">
    <w:name w:val="号細細分（ja）"/>
    <w:basedOn w:val="a"/>
    <w:rsid w:val="003F0EE0"/>
    <w:pPr>
      <w:widowControl w:val="0"/>
      <w:ind w:left="1099" w:hanging="439"/>
    </w:pPr>
    <w:rPr>
      <w:rFonts w:ascii="ＭＳ 明朝" w:eastAsia="ＭＳ 明朝" w:hAnsi="ＭＳ 明朝" w:cs="ＭＳ 明朝"/>
    </w:rPr>
  </w:style>
  <w:style w:type="paragraph" w:customStyle="1" w:styleId="enfc">
    <w:name w:val="号細細分（en）"/>
    <w:basedOn w:val="jafc"/>
    <w:rsid w:val="003F0EE0"/>
    <w:rPr>
      <w:rFonts w:ascii="Century" w:eastAsia="Century" w:hAnsi="Century" w:cs="Century"/>
    </w:rPr>
  </w:style>
  <w:style w:type="paragraph" w:customStyle="1" w:styleId="jafd">
    <w:name w:val="号細細分　番号なし（ja）"/>
    <w:basedOn w:val="a"/>
    <w:rsid w:val="003F0EE0"/>
    <w:pPr>
      <w:widowControl w:val="0"/>
      <w:ind w:left="659"/>
    </w:pPr>
    <w:rPr>
      <w:rFonts w:ascii="ＭＳ 明朝" w:eastAsia="ＭＳ 明朝" w:hAnsi="ＭＳ 明朝" w:cs="ＭＳ 明朝"/>
    </w:rPr>
  </w:style>
  <w:style w:type="paragraph" w:customStyle="1" w:styleId="enfd">
    <w:name w:val="号細細分　番号なし（en）"/>
    <w:basedOn w:val="jafd"/>
    <w:rsid w:val="003F0EE0"/>
    <w:rPr>
      <w:rFonts w:ascii="Century" w:eastAsia="Century" w:hAnsi="Century" w:cs="Century"/>
    </w:rPr>
  </w:style>
  <w:style w:type="paragraph" w:customStyle="1" w:styleId="jafe">
    <w:name w:val="備考号細細分（ja）"/>
    <w:basedOn w:val="a"/>
    <w:rsid w:val="003F0EE0"/>
    <w:pPr>
      <w:widowControl w:val="0"/>
      <w:ind w:left="1319" w:hanging="439"/>
    </w:pPr>
    <w:rPr>
      <w:rFonts w:ascii="ＭＳ 明朝" w:eastAsia="ＭＳ 明朝" w:hAnsi="ＭＳ 明朝" w:cs="ＭＳ 明朝"/>
    </w:rPr>
  </w:style>
  <w:style w:type="paragraph" w:customStyle="1" w:styleId="enfe">
    <w:name w:val="備考号細細分（en）"/>
    <w:basedOn w:val="jafe"/>
    <w:rsid w:val="003F0EE0"/>
    <w:rPr>
      <w:rFonts w:ascii="Century" w:eastAsia="Century" w:hAnsi="Century" w:cs="Century"/>
    </w:rPr>
  </w:style>
  <w:style w:type="paragraph" w:customStyle="1" w:styleId="jaff">
    <w:name w:val="号細細細分（ja）"/>
    <w:basedOn w:val="a"/>
    <w:rsid w:val="003F0EE0"/>
    <w:pPr>
      <w:widowControl w:val="0"/>
      <w:ind w:left="1319" w:hanging="439"/>
    </w:pPr>
    <w:rPr>
      <w:rFonts w:ascii="ＭＳ 明朝" w:eastAsia="ＭＳ 明朝" w:hAnsi="ＭＳ 明朝" w:cs="ＭＳ 明朝"/>
    </w:rPr>
  </w:style>
  <w:style w:type="paragraph" w:customStyle="1" w:styleId="enff">
    <w:name w:val="号細細細分（en）"/>
    <w:basedOn w:val="jaff"/>
    <w:rsid w:val="003F0EE0"/>
    <w:rPr>
      <w:rFonts w:ascii="Century" w:eastAsia="Century" w:hAnsi="Century" w:cs="Century"/>
    </w:rPr>
  </w:style>
  <w:style w:type="paragraph" w:customStyle="1" w:styleId="jaff0">
    <w:name w:val="号細細細分　番号なし（ja）"/>
    <w:basedOn w:val="a"/>
    <w:rsid w:val="003F0EE0"/>
    <w:pPr>
      <w:widowControl w:val="0"/>
      <w:ind w:left="879"/>
    </w:pPr>
    <w:rPr>
      <w:rFonts w:ascii="ＭＳ 明朝" w:eastAsia="ＭＳ 明朝" w:hAnsi="ＭＳ 明朝" w:cs="ＭＳ 明朝"/>
    </w:rPr>
  </w:style>
  <w:style w:type="paragraph" w:customStyle="1" w:styleId="enff0">
    <w:name w:val="号細細細分　番号なし（en）"/>
    <w:basedOn w:val="jaff0"/>
    <w:rsid w:val="003F0EE0"/>
    <w:rPr>
      <w:rFonts w:ascii="Century" w:eastAsia="Century" w:hAnsi="Century" w:cs="Century"/>
    </w:rPr>
  </w:style>
  <w:style w:type="paragraph" w:customStyle="1" w:styleId="jaff1">
    <w:name w:val="備考号細細細分（ja）"/>
    <w:basedOn w:val="a"/>
    <w:rsid w:val="003F0E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0EE0"/>
    <w:rPr>
      <w:rFonts w:ascii="Century" w:eastAsia="Century" w:hAnsi="Century" w:cs="Century"/>
    </w:rPr>
  </w:style>
  <w:style w:type="paragraph" w:customStyle="1" w:styleId="jaff2">
    <w:name w:val="類（ja）"/>
    <w:basedOn w:val="a"/>
    <w:rsid w:val="003F0EE0"/>
    <w:pPr>
      <w:widowControl w:val="0"/>
      <w:ind w:left="439" w:hanging="219"/>
    </w:pPr>
    <w:rPr>
      <w:rFonts w:ascii="ＭＳ 明朝" w:eastAsia="ＭＳ 明朝" w:hAnsi="ＭＳ 明朝" w:cs="ＭＳ 明朝"/>
    </w:rPr>
  </w:style>
  <w:style w:type="paragraph" w:customStyle="1" w:styleId="enff2">
    <w:name w:val="類（en）"/>
    <w:basedOn w:val="jaff2"/>
    <w:rsid w:val="003F0EE0"/>
    <w:rPr>
      <w:rFonts w:ascii="Century" w:eastAsia="Century" w:hAnsi="Century" w:cs="Century"/>
    </w:rPr>
  </w:style>
  <w:style w:type="paragraph" w:customStyle="1" w:styleId="jaff3">
    <w:name w:val="公布文（ja）"/>
    <w:basedOn w:val="a"/>
    <w:rsid w:val="003F0EE0"/>
    <w:pPr>
      <w:widowControl w:val="0"/>
      <w:ind w:firstLine="219"/>
    </w:pPr>
    <w:rPr>
      <w:rFonts w:ascii="ＭＳ 明朝" w:eastAsia="ＭＳ 明朝" w:hAnsi="ＭＳ 明朝" w:cs="ＭＳ 明朝"/>
    </w:rPr>
  </w:style>
  <w:style w:type="paragraph" w:customStyle="1" w:styleId="enff3">
    <w:name w:val="公布文（en）"/>
    <w:basedOn w:val="jaff3"/>
    <w:rsid w:val="003F0EE0"/>
    <w:rPr>
      <w:rFonts w:ascii="Century" w:eastAsia="Century" w:hAnsi="Century" w:cs="Century"/>
    </w:rPr>
  </w:style>
  <w:style w:type="paragraph" w:customStyle="1" w:styleId="jaen">
    <w:name w:val="表（ja：en）"/>
    <w:basedOn w:val="a"/>
    <w:rsid w:val="003F0EE0"/>
    <w:pPr>
      <w:widowControl w:val="0"/>
      <w:snapToGrid w:val="0"/>
    </w:pPr>
    <w:rPr>
      <w:rFonts w:ascii="Century" w:eastAsia="ＭＳ 明朝" w:hAnsi="Century"/>
    </w:rPr>
  </w:style>
  <w:style w:type="paragraph" w:customStyle="1" w:styleId="jaff4">
    <w:name w:val="備考（ja）"/>
    <w:basedOn w:val="a"/>
    <w:rsid w:val="003F0EE0"/>
    <w:pPr>
      <w:widowControl w:val="0"/>
      <w:ind w:left="439" w:hanging="219"/>
    </w:pPr>
    <w:rPr>
      <w:rFonts w:ascii="ＭＳ 明朝" w:eastAsia="ＭＳ 明朝" w:hAnsi="ＭＳ 明朝" w:cs="ＭＳ 明朝"/>
    </w:rPr>
  </w:style>
  <w:style w:type="paragraph" w:customStyle="1" w:styleId="enff4">
    <w:name w:val="備考（en）"/>
    <w:basedOn w:val="jaff4"/>
    <w:rsid w:val="003F0EE0"/>
    <w:rPr>
      <w:rFonts w:ascii="Century" w:eastAsia="Century" w:hAnsi="Century" w:cs="Century"/>
    </w:rPr>
  </w:style>
  <w:style w:type="paragraph" w:customStyle="1" w:styleId="jaff5">
    <w:name w:val="表タイトル（ja）"/>
    <w:basedOn w:val="a"/>
    <w:rsid w:val="003F0EE0"/>
    <w:pPr>
      <w:widowControl w:val="0"/>
      <w:ind w:left="219"/>
    </w:pPr>
    <w:rPr>
      <w:rFonts w:ascii="ＭＳ 明朝" w:eastAsia="ＭＳ 明朝" w:hAnsi="ＭＳ 明朝" w:cs="ＭＳ 明朝"/>
    </w:rPr>
  </w:style>
  <w:style w:type="paragraph" w:customStyle="1" w:styleId="enff5">
    <w:name w:val="表タイトル（en）"/>
    <w:basedOn w:val="jaff5"/>
    <w:rsid w:val="003F0EE0"/>
    <w:rPr>
      <w:rFonts w:ascii="Century" w:eastAsia="Century" w:hAnsi="Century" w:cs="Century"/>
    </w:rPr>
  </w:style>
  <w:style w:type="paragraph" w:customStyle="1" w:styleId="jaff6">
    <w:name w:val="改正規定文（ja）"/>
    <w:basedOn w:val="a"/>
    <w:rsid w:val="003F0EE0"/>
    <w:pPr>
      <w:widowControl w:val="0"/>
      <w:ind w:left="219" w:firstLine="219"/>
    </w:pPr>
    <w:rPr>
      <w:rFonts w:ascii="ＭＳ 明朝" w:eastAsia="ＭＳ 明朝" w:hAnsi="ＭＳ 明朝" w:cs="ＭＳ 明朝"/>
    </w:rPr>
  </w:style>
  <w:style w:type="paragraph" w:customStyle="1" w:styleId="enff6">
    <w:name w:val="改正規定文（en）"/>
    <w:basedOn w:val="jaff6"/>
    <w:rsid w:val="003F0EE0"/>
    <w:rPr>
      <w:rFonts w:ascii="Century" w:eastAsia="Century" w:hAnsi="Century" w:cs="Century"/>
    </w:rPr>
  </w:style>
  <w:style w:type="paragraph" w:customStyle="1" w:styleId="jaff7">
    <w:name w:val="付記（ja）"/>
    <w:basedOn w:val="a"/>
    <w:rsid w:val="003F0EE0"/>
    <w:pPr>
      <w:widowControl w:val="0"/>
      <w:ind w:left="219" w:firstLine="219"/>
    </w:pPr>
    <w:rPr>
      <w:rFonts w:ascii="ＭＳ 明朝" w:eastAsia="ＭＳ 明朝" w:hAnsi="ＭＳ 明朝" w:cs="ＭＳ 明朝"/>
    </w:rPr>
  </w:style>
  <w:style w:type="paragraph" w:customStyle="1" w:styleId="enff7">
    <w:name w:val="付記（en）"/>
    <w:basedOn w:val="jaff7"/>
    <w:rsid w:val="003F0EE0"/>
    <w:rPr>
      <w:rFonts w:ascii="Century" w:eastAsia="Century" w:hAnsi="Century" w:cs="Century"/>
    </w:rPr>
  </w:style>
  <w:style w:type="paragraph" w:customStyle="1" w:styleId="jaff8">
    <w:name w:val="様式名（ja）"/>
    <w:basedOn w:val="a"/>
    <w:rsid w:val="003F0EE0"/>
    <w:pPr>
      <w:widowControl w:val="0"/>
      <w:ind w:left="439" w:hanging="219"/>
    </w:pPr>
    <w:rPr>
      <w:rFonts w:ascii="ＭＳ 明朝" w:eastAsia="ＭＳ 明朝" w:hAnsi="ＭＳ 明朝" w:cs="ＭＳ 明朝"/>
    </w:rPr>
  </w:style>
  <w:style w:type="paragraph" w:customStyle="1" w:styleId="enff8">
    <w:name w:val="様式名（en）"/>
    <w:basedOn w:val="jaff8"/>
    <w:rsid w:val="003F0EE0"/>
    <w:rPr>
      <w:rFonts w:ascii="Century" w:eastAsia="Century" w:hAnsi="Century" w:cs="Century"/>
    </w:rPr>
  </w:style>
  <w:style w:type="paragraph" w:customStyle="1" w:styleId="jaff9">
    <w:name w:val="様式項目（ja）"/>
    <w:basedOn w:val="a"/>
    <w:rsid w:val="003F0EE0"/>
    <w:pPr>
      <w:widowControl w:val="0"/>
      <w:ind w:left="221" w:firstLine="221"/>
    </w:pPr>
    <w:rPr>
      <w:rFonts w:ascii="ＭＳ 明朝" w:eastAsia="ＭＳ 明朝" w:hAnsi="ＭＳ 明朝" w:cs="ＭＳ 明朝"/>
    </w:rPr>
  </w:style>
  <w:style w:type="paragraph" w:customStyle="1" w:styleId="enff9">
    <w:name w:val="様式項目（en）"/>
    <w:basedOn w:val="jaff9"/>
    <w:rsid w:val="003F0EE0"/>
    <w:rPr>
      <w:rFonts w:ascii="Century" w:eastAsia="Century" w:hAnsi="Century" w:cs="Century"/>
    </w:rPr>
  </w:style>
  <w:style w:type="table" w:customStyle="1" w:styleId="1">
    <w:name w:val="表1"/>
    <w:rsid w:val="003F0EE0"/>
    <w:tblPr>
      <w:tblInd w:w="340" w:type="dxa"/>
      <w:tblCellMar>
        <w:top w:w="0" w:type="dxa"/>
        <w:left w:w="0" w:type="dxa"/>
        <w:bottom w:w="0" w:type="dxa"/>
        <w:right w:w="0" w:type="dxa"/>
      </w:tblCellMar>
    </w:tblPr>
  </w:style>
  <w:style w:type="numbering" w:customStyle="1" w:styleId="WW8Num1">
    <w:name w:val="WW8Num1"/>
    <w:rsid w:val="003F0EE0"/>
    <w:pPr>
      <w:numPr>
        <w:numId w:val="2"/>
      </w:numPr>
    </w:pPr>
  </w:style>
  <w:style w:type="numbering" w:customStyle="1" w:styleId="WW8Num2">
    <w:name w:val="WW8Num2"/>
    <w:rsid w:val="003F0EE0"/>
    <w:pPr>
      <w:numPr>
        <w:numId w:val="3"/>
      </w:numPr>
    </w:pPr>
  </w:style>
  <w:style w:type="numbering" w:customStyle="1" w:styleId="WW8Num3">
    <w:name w:val="WW8Num3"/>
    <w:rsid w:val="003F0EE0"/>
    <w:pPr>
      <w:numPr>
        <w:numId w:val="4"/>
      </w:numPr>
    </w:pPr>
  </w:style>
  <w:style w:type="numbering" w:customStyle="1" w:styleId="WW8Num4">
    <w:name w:val="WW8Num4"/>
    <w:rsid w:val="003F0EE0"/>
    <w:pPr>
      <w:numPr>
        <w:numId w:val="5"/>
      </w:numPr>
    </w:pPr>
  </w:style>
  <w:style w:type="numbering" w:customStyle="1" w:styleId="WW8Num5">
    <w:name w:val="WW8Num5"/>
    <w:rsid w:val="003F0EE0"/>
    <w:pPr>
      <w:numPr>
        <w:numId w:val="6"/>
      </w:numPr>
    </w:pPr>
  </w:style>
  <w:style w:type="numbering" w:customStyle="1" w:styleId="WW8Num6">
    <w:name w:val="WW8Num6"/>
    <w:rsid w:val="003F0EE0"/>
    <w:pPr>
      <w:numPr>
        <w:numId w:val="7"/>
      </w:numPr>
    </w:pPr>
  </w:style>
  <w:style w:type="numbering" w:customStyle="1" w:styleId="WW8Num7">
    <w:name w:val="WW8Num7"/>
    <w:rsid w:val="003F0EE0"/>
    <w:pPr>
      <w:numPr>
        <w:numId w:val="8"/>
      </w:numPr>
    </w:pPr>
  </w:style>
  <w:style w:type="numbering" w:customStyle="1" w:styleId="WW8Num8">
    <w:name w:val="WW8Num8"/>
    <w:rsid w:val="003F0EE0"/>
    <w:pPr>
      <w:numPr>
        <w:numId w:val="9"/>
      </w:numPr>
    </w:pPr>
  </w:style>
  <w:style w:type="numbering" w:customStyle="1" w:styleId="WW8Num9">
    <w:name w:val="WW8Num9"/>
    <w:rsid w:val="003F0EE0"/>
    <w:pPr>
      <w:numPr>
        <w:numId w:val="10"/>
      </w:numPr>
    </w:pPr>
  </w:style>
  <w:style w:type="numbering" w:customStyle="1" w:styleId="WW8Num10">
    <w:name w:val="WW8Num10"/>
    <w:rsid w:val="003F0EE0"/>
    <w:pPr>
      <w:numPr>
        <w:numId w:val="11"/>
      </w:numPr>
    </w:pPr>
  </w:style>
  <w:style w:type="numbering" w:customStyle="1" w:styleId="WW8Num11">
    <w:name w:val="WW8Num11"/>
    <w:rsid w:val="003F0EE0"/>
    <w:pPr>
      <w:numPr>
        <w:numId w:val="12"/>
      </w:numPr>
    </w:pPr>
  </w:style>
  <w:style w:type="numbering" w:customStyle="1" w:styleId="WW8Num12">
    <w:name w:val="WW8Num12"/>
    <w:rsid w:val="003F0E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20453</Words>
  <Characters>116587</Characters>
  <Application>Microsoft Office Word</Application>
  <DocSecurity>0</DocSecurity>
  <Lines>971</Lines>
  <Paragraphs>273</Paragraphs>
  <ScaleCrop>false</ScaleCrop>
  <Company/>
  <LinksUpToDate>false</LinksUpToDate>
  <CharactersWithSpaces>136767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2024-10-08T06:05:00Z</dcterms:created>
  <dcterms:modified xsi:type="dcterms:W3CDTF">2024-10-08T06:05:00Z</dcterms:modified>
</cp:coreProperties>
</file>