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3FB4" w:rsidRDefault="006D7967">
      <w:pPr>
        <w:pStyle w:val="en"/>
      </w:pPr>
      <w:r>
        <w:t>Act on National Holidays</w:t>
      </w:r>
    </w:p>
    <w:p w:rsidR="00883FB4" w:rsidRDefault="00883FB4"/>
    <w:p w:rsidR="00883FB4" w:rsidRDefault="006D7967">
      <w:pPr>
        <w:pStyle w:val="enf"/>
      </w:pPr>
      <w:r>
        <w:t>(Act No. 178 of July 20, 1948)</w:t>
      </w:r>
    </w:p>
    <w:p w:rsidR="00883FB4" w:rsidRDefault="00883FB4"/>
    <w:p w:rsidR="00883FB4" w:rsidRDefault="006D7967">
      <w:pPr>
        <w:pStyle w:val="enf3"/>
      </w:pPr>
      <w:r>
        <w:t xml:space="preserve">Article 1  The people of Japan, who ceaselessly seek freedom and peace, hereby set aside specific days for national celebration, gratitude, or commemoration, naming them as "national </w:t>
      </w:r>
      <w:r>
        <w:t>holidays", with aim to create a superior society and more prosperous lives, all the while nurturing beautiful customs.</w:t>
      </w:r>
    </w:p>
    <w:p w:rsidR="00883FB4" w:rsidRDefault="00883FB4"/>
    <w:p w:rsidR="00883FB4" w:rsidRDefault="006D7967">
      <w:pPr>
        <w:pStyle w:val="enf3"/>
      </w:pPr>
      <w:r>
        <w:t>Article 2  (1) National holidays are defined as follows.</w:t>
      </w:r>
    </w:p>
    <w:p w:rsidR="00883FB4" w:rsidRDefault="006D7967">
      <w:pPr>
        <w:pStyle w:val="enf5"/>
      </w:pPr>
      <w:r>
        <w:t>New Year's Day: January 1. This day celebrates the beginning of the year.</w:t>
      </w:r>
    </w:p>
    <w:p w:rsidR="00883FB4" w:rsidRDefault="006D7967">
      <w:pPr>
        <w:pStyle w:val="enf5"/>
      </w:pPr>
      <w:r>
        <w:t>Coming-of-Age Day: The second Monday in January. This day celebrates young people who have reached adulthood and are determined to forge their own path in life.</w:t>
      </w:r>
    </w:p>
    <w:p w:rsidR="00883FB4" w:rsidRDefault="006D7967">
      <w:pPr>
        <w:pStyle w:val="enf5"/>
      </w:pPr>
      <w:r>
        <w:t>National Foundation Commemoration Day: Date specified by Cabinet Order. This day is for commemorating the founding of Japan and cultivating national pride.</w:t>
      </w:r>
    </w:p>
    <w:p w:rsidR="00883FB4" w:rsidRDefault="006D7967">
      <w:pPr>
        <w:pStyle w:val="enf5"/>
      </w:pPr>
      <w:r>
        <w:t>Emperor's Birthday: February 23. This day celebrates the Emperor's birthday.</w:t>
      </w:r>
    </w:p>
    <w:p w:rsidR="00883FB4" w:rsidRDefault="006D7967">
      <w:pPr>
        <w:pStyle w:val="enf5"/>
      </w:pPr>
      <w:r>
        <w:t>Vernal Equinox Day: The day of the vernal equinox. This day is for honoring nature and cherishing living beings.</w:t>
      </w:r>
    </w:p>
    <w:p w:rsidR="00883FB4" w:rsidRDefault="006D7967">
      <w:pPr>
        <w:pStyle w:val="enf5"/>
      </w:pPr>
      <w:r>
        <w:t>Showa Day: April 29. This day is for looking back on the Showa era, a period of recovery after tumultuous times, and contemplating the future of the country of Japan.</w:t>
      </w:r>
    </w:p>
    <w:p w:rsidR="00883FB4" w:rsidRDefault="006D7967">
      <w:pPr>
        <w:pStyle w:val="enf5"/>
      </w:pPr>
      <w:r>
        <w:t>Constitution Memorial Day: May 3. This day is for commemorating the implementation of the Constitution of Japan and anticipating the nation's continued growth.</w:t>
      </w:r>
    </w:p>
    <w:p w:rsidR="00883FB4" w:rsidRDefault="006D7967">
      <w:pPr>
        <w:pStyle w:val="enf5"/>
      </w:pPr>
      <w:r>
        <w:t>Greenery Day: May 4. This day is for getting acquainted with nature, expressing gratitude for its blessings, and cultivating a rich spirit.</w:t>
      </w:r>
    </w:p>
    <w:p w:rsidR="00883FB4" w:rsidRDefault="006D7967">
      <w:pPr>
        <w:pStyle w:val="enf5"/>
      </w:pPr>
      <w:r>
        <w:t>Children's Day: May 5. This day is for honoring the personality of children, working towards their happiness, and expressing gratitude to mothers.</w:t>
      </w:r>
    </w:p>
    <w:p w:rsidR="00883FB4" w:rsidRDefault="006D7967">
      <w:pPr>
        <w:pStyle w:val="enf5"/>
      </w:pPr>
      <w:r>
        <w:t>Marine Day: The third Monday in July. This day is for expressing gratitude for the blessings from the sea and hoping for the prosperity of Japan, a maritime nation.</w:t>
      </w:r>
    </w:p>
    <w:p w:rsidR="00883FB4" w:rsidRDefault="006D7967">
      <w:pPr>
        <w:pStyle w:val="enf5"/>
      </w:pPr>
      <w:r>
        <w:t>Mountain Day: August 11. This day is for seizing the opportunity to acquaint oneself with the mountains and expressing gratitude for their blessings.</w:t>
      </w:r>
    </w:p>
    <w:p w:rsidR="00883FB4" w:rsidRDefault="006D7967">
      <w:pPr>
        <w:pStyle w:val="enf5"/>
      </w:pPr>
      <w:r>
        <w:t>Respect for the Aged Day: The third Monday in September. This day is for honoring the elderly who have contributed to society over the years and celebrating their longevity.</w:t>
      </w:r>
    </w:p>
    <w:p w:rsidR="00883FB4" w:rsidRDefault="006D7967">
      <w:pPr>
        <w:pStyle w:val="enf5"/>
      </w:pPr>
      <w:r>
        <w:t>Autumnal Equinox Day: The day of the autumnal equinox. This day is for honoring ancestors and commemorating those who have passed away.</w:t>
      </w:r>
    </w:p>
    <w:p w:rsidR="00883FB4" w:rsidRDefault="006D7967">
      <w:pPr>
        <w:pStyle w:val="enf5"/>
      </w:pPr>
      <w:r>
        <w:lastRenderedPageBreak/>
        <w:t>Sports Day: The second Monday in October. This day is for enjoying sports, fostering a spirit of respect for others, and aspiring for a realization of a healthy and dynamic society.</w:t>
      </w:r>
    </w:p>
    <w:p w:rsidR="00883FB4" w:rsidRDefault="006D7967">
      <w:pPr>
        <w:pStyle w:val="enf5"/>
      </w:pPr>
      <w:r>
        <w:t>Culture Day: November 3. This day is for cherishing freedom and peace, and nurturing culture.</w:t>
      </w:r>
    </w:p>
    <w:p w:rsidR="00883FB4" w:rsidRDefault="006D7967">
      <w:pPr>
        <w:pStyle w:val="enf5"/>
      </w:pPr>
      <w:r>
        <w:t>Labor Thanksgiving Day: November 23. This day is for appreciating labor, celebrating productivity, and expressing mutual gratitude among citizens.</w:t>
      </w:r>
    </w:p>
    <w:p w:rsidR="00883FB4" w:rsidRDefault="00883FB4"/>
    <w:p w:rsidR="00883FB4" w:rsidRDefault="006D7967">
      <w:pPr>
        <w:pStyle w:val="enf3"/>
      </w:pPr>
      <w:r>
        <w:t>Article 3  (1) National holidays are to be considered as public holidays.</w:t>
      </w:r>
    </w:p>
    <w:p w:rsidR="00883FB4" w:rsidRDefault="006D7967">
      <w:pPr>
        <w:pStyle w:val="enf4"/>
      </w:pPr>
      <w:r>
        <w:t>(2) If a national holiday falls on a Sunday, the closest following day that is not a national holiday is to be considered as a public holiday.</w:t>
      </w:r>
    </w:p>
    <w:p w:rsidR="00883FB4" w:rsidRDefault="006D7967">
      <w:pPr>
        <w:pStyle w:val="enf4"/>
      </w:pPr>
      <w:r>
        <w:t>(3) A day (limited to a day that is not a national holiday) is to be considered as a public holiday, if the days preceding to and following that day are both originally national holidays.</w:t>
      </w:r>
    </w:p>
    <w:p w:rsidR="00883FB4" w:rsidRDefault="00883FB4"/>
    <w:p w:rsidR="00883FB4" w:rsidRDefault="006D7967">
      <w:pPr>
        <w:pStyle w:val="en2"/>
      </w:pPr>
      <w:r>
        <w:t>Supplementary Provisions</w:t>
      </w:r>
    </w:p>
    <w:p w:rsidR="00883FB4" w:rsidRDefault="00883FB4"/>
    <w:p w:rsidR="00883FB4" w:rsidRDefault="006D7967">
      <w:pPr>
        <w:pStyle w:val="enf4"/>
      </w:pPr>
      <w:r>
        <w:t>(1) This Act comes into effect on the date of promulgation.</w:t>
      </w:r>
    </w:p>
    <w:p w:rsidR="00883FB4" w:rsidRDefault="006D7967">
      <w:pPr>
        <w:pStyle w:val="enf4"/>
      </w:pPr>
      <w:r>
        <w:t>(2) Imperial Order No. 25 of 1927 is repealed.</w:t>
      </w:r>
    </w:p>
    <w:p w:rsidR="00883FB4" w:rsidRDefault="00883FB4"/>
    <w:p w:rsidR="00883FB4" w:rsidRDefault="006D7967">
      <w:pPr>
        <w:pStyle w:val="en2"/>
      </w:pPr>
      <w:r>
        <w:t>Supplementary Provisions  [Act No. 86 of June 25, 1966 Extract]  [Extract]</w:t>
      </w:r>
    </w:p>
    <w:p w:rsidR="00883FB4" w:rsidRDefault="00883FB4"/>
    <w:p w:rsidR="00883FB4" w:rsidRDefault="006D7967">
      <w:pPr>
        <w:pStyle w:val="ena"/>
      </w:pPr>
      <w:r>
        <w:t>(Effective Date)</w:t>
      </w:r>
    </w:p>
    <w:p w:rsidR="00883FB4" w:rsidRDefault="006D7967">
      <w:pPr>
        <w:pStyle w:val="enf4"/>
      </w:pPr>
      <w:r>
        <w:t xml:space="preserve">(1) This Act </w:t>
      </w:r>
      <w:r>
        <w:t>comes into effect on the date of promulgation.</w:t>
      </w:r>
    </w:p>
    <w:p w:rsidR="00883FB4" w:rsidRDefault="00883FB4"/>
    <w:p w:rsidR="00883FB4" w:rsidRDefault="006D7967">
      <w:pPr>
        <w:pStyle w:val="ena"/>
      </w:pPr>
      <w:r>
        <w:t>(Enactment of Cabinet Order designating the date to be recognized as National Foundation Commemoration Day)</w:t>
      </w:r>
    </w:p>
    <w:p w:rsidR="00883FB4" w:rsidRDefault="006D7967">
      <w:pPr>
        <w:pStyle w:val="enf4"/>
      </w:pPr>
      <w:r>
        <w:t>(2) The Cabinet Order designating the date to be recognized as National Foundation Commemoration Day as provided in Article 2 as amended is to be established within six months from the date of promulgation of this Act.</w:t>
      </w:r>
    </w:p>
    <w:p w:rsidR="00883FB4" w:rsidRDefault="006D7967">
      <w:pPr>
        <w:pStyle w:val="enf4"/>
      </w:pPr>
      <w:r>
        <w:t>(3) When planning to establish the Cabinet Order designating the date to be recognized as National Foundation Commemoration Day as provided in Article 2 as amended, the Prime Minister must consult with the Council for National Foundation Commemoration Day and respect its recommendation.</w:t>
      </w:r>
    </w:p>
    <w:p w:rsidR="00883FB4" w:rsidRDefault="00883FB4"/>
    <w:p w:rsidR="00883FB4" w:rsidRDefault="006D7967">
      <w:pPr>
        <w:pStyle w:val="en2"/>
      </w:pPr>
      <w:r>
        <w:t>Supplementary Provisions  [Act No. 10 of April 12, 1973 Extract]  [Extract]</w:t>
      </w:r>
    </w:p>
    <w:p w:rsidR="00883FB4" w:rsidRDefault="00883FB4"/>
    <w:p w:rsidR="00883FB4" w:rsidRDefault="006D7967">
      <w:pPr>
        <w:pStyle w:val="ena"/>
      </w:pPr>
      <w:r>
        <w:t>(Effective Date)</w:t>
      </w:r>
    </w:p>
    <w:p w:rsidR="00883FB4" w:rsidRDefault="006D7967">
      <w:pPr>
        <w:pStyle w:val="enf4"/>
      </w:pPr>
      <w:r>
        <w:t>(1) This Act comes into effect on the date of promulgation.</w:t>
      </w:r>
    </w:p>
    <w:p w:rsidR="00883FB4" w:rsidRDefault="00883FB4"/>
    <w:p w:rsidR="00883FB4" w:rsidRDefault="006D7967">
      <w:pPr>
        <w:pStyle w:val="en2"/>
      </w:pPr>
      <w:r>
        <w:t>Supplementary Provisions  [Act No. 103 of December 27, 1985]</w:t>
      </w:r>
    </w:p>
    <w:p w:rsidR="00883FB4" w:rsidRDefault="00883FB4"/>
    <w:p w:rsidR="00883FB4" w:rsidRDefault="006D7967">
      <w:pPr>
        <w:pStyle w:val="enf5"/>
      </w:pPr>
      <w:r>
        <w:t>This Act comes into effect on the date of promulgation.</w:t>
      </w:r>
    </w:p>
    <w:p w:rsidR="00883FB4" w:rsidRDefault="00883FB4"/>
    <w:p w:rsidR="00883FB4" w:rsidRDefault="006D7967">
      <w:pPr>
        <w:pStyle w:val="en2"/>
      </w:pPr>
      <w:r>
        <w:t>Supplementary Provisions  [Act No. 5 of February 17, 1989]</w:t>
      </w:r>
    </w:p>
    <w:p w:rsidR="00883FB4" w:rsidRDefault="00883FB4"/>
    <w:p w:rsidR="00883FB4" w:rsidRDefault="006D7967">
      <w:pPr>
        <w:pStyle w:val="enf5"/>
      </w:pPr>
      <w:r>
        <w:t>This Act comes into effect on the date of promulgation.</w:t>
      </w:r>
    </w:p>
    <w:p w:rsidR="00883FB4" w:rsidRDefault="00883FB4"/>
    <w:p w:rsidR="00883FB4" w:rsidRDefault="006D7967">
      <w:pPr>
        <w:pStyle w:val="en2"/>
      </w:pPr>
      <w:r>
        <w:t>Supplementary Provisions  [Act No. 22 of March 8, 1995]</w:t>
      </w:r>
    </w:p>
    <w:p w:rsidR="00883FB4" w:rsidRDefault="00883FB4"/>
    <w:p w:rsidR="00883FB4" w:rsidRDefault="006D7967">
      <w:pPr>
        <w:pStyle w:val="enf5"/>
      </w:pPr>
      <w:r>
        <w:t>This Act comes into effect on January 1, 1996.</w:t>
      </w:r>
    </w:p>
    <w:p w:rsidR="00883FB4" w:rsidRDefault="00883FB4"/>
    <w:p w:rsidR="00883FB4" w:rsidRDefault="006D7967">
      <w:pPr>
        <w:pStyle w:val="en2"/>
      </w:pPr>
      <w:r>
        <w:t>Supplementary Provisions  [Act No. 141 of October 21, 1998]</w:t>
      </w:r>
    </w:p>
    <w:p w:rsidR="00883FB4" w:rsidRDefault="00883FB4"/>
    <w:p w:rsidR="00883FB4" w:rsidRDefault="006D7967">
      <w:pPr>
        <w:pStyle w:val="enf5"/>
      </w:pPr>
      <w:r>
        <w:t>This Act comes into effect on January 1, 2000.</w:t>
      </w:r>
    </w:p>
    <w:p w:rsidR="00883FB4" w:rsidRDefault="00883FB4"/>
    <w:p w:rsidR="00883FB4" w:rsidRDefault="006D7967">
      <w:pPr>
        <w:pStyle w:val="en2"/>
      </w:pPr>
      <w:r>
        <w:t>Supplementary Provisions  [Act No. 59 of June 22, 2001 Extract]  [Extract]</w:t>
      </w:r>
    </w:p>
    <w:p w:rsidR="00883FB4" w:rsidRDefault="00883FB4"/>
    <w:p w:rsidR="00883FB4" w:rsidRDefault="006D7967">
      <w:pPr>
        <w:pStyle w:val="enf5"/>
      </w:pPr>
      <w:r>
        <w:t>This Act comes into effect on January 1, 2003.</w:t>
      </w:r>
    </w:p>
    <w:p w:rsidR="00883FB4" w:rsidRDefault="00883FB4"/>
    <w:p w:rsidR="00883FB4" w:rsidRDefault="006D7967">
      <w:pPr>
        <w:pStyle w:val="en2"/>
      </w:pPr>
      <w:r>
        <w:t>Supplementary Provisions  [Act No. 43 of May 20, 2005]</w:t>
      </w:r>
    </w:p>
    <w:p w:rsidR="00883FB4" w:rsidRDefault="00883FB4"/>
    <w:p w:rsidR="00883FB4" w:rsidRDefault="006D7967">
      <w:pPr>
        <w:pStyle w:val="enf5"/>
      </w:pPr>
      <w:r>
        <w:t>This Act comes into effect on January 1, 2007.</w:t>
      </w:r>
    </w:p>
    <w:p w:rsidR="00883FB4" w:rsidRDefault="00883FB4"/>
    <w:p w:rsidR="00883FB4" w:rsidRDefault="006D7967">
      <w:pPr>
        <w:pStyle w:val="en2"/>
      </w:pPr>
      <w:r>
        <w:t>Supplementary Provisions  [Act No. 43 of May 30, 2014]</w:t>
      </w:r>
    </w:p>
    <w:p w:rsidR="00883FB4" w:rsidRDefault="00883FB4"/>
    <w:p w:rsidR="00883FB4" w:rsidRDefault="006D7967">
      <w:pPr>
        <w:pStyle w:val="enf5"/>
      </w:pPr>
      <w:r>
        <w:t>This Act comes into effect on January 1, 2016.</w:t>
      </w:r>
    </w:p>
    <w:p w:rsidR="00883FB4" w:rsidRDefault="00883FB4"/>
    <w:p w:rsidR="00883FB4" w:rsidRDefault="006D7967">
      <w:pPr>
        <w:pStyle w:val="en2"/>
      </w:pPr>
      <w:r>
        <w:t>Supplementary Provisions  [Act No. 63 of June 16, 2017 Extract]  [Extract]</w:t>
      </w:r>
    </w:p>
    <w:p w:rsidR="00883FB4" w:rsidRDefault="00883FB4"/>
    <w:p w:rsidR="00883FB4" w:rsidRDefault="006D7967">
      <w:pPr>
        <w:pStyle w:val="ena"/>
      </w:pPr>
      <w:r>
        <w:t>(Effective Date)</w:t>
      </w:r>
    </w:p>
    <w:p w:rsidR="00883FB4" w:rsidRDefault="006D7967">
      <w:pPr>
        <w:pStyle w:val="enf3"/>
      </w:pPr>
      <w:r>
        <w:t xml:space="preserve">Article 1  (1) This Act comes into effect as of the date specified by Cabinet </w:t>
      </w:r>
      <w:r>
        <w:t>Order, within a period not exceeding three years from the date of promulgation; provided, however, that the provisions of Article 1, the provisions of the following paragraph of this Article, and the provisions of the following Article and Articles 8 and 9 of the Supplementary Provisions come into effect on the date of promulgation; and the provisions of Articles 10 and 11 of the Supplementary Provisions come into effect on the day after the effective date of this Act.</w:t>
      </w:r>
    </w:p>
    <w:p w:rsidR="00883FB4" w:rsidRDefault="006D7967">
      <w:pPr>
        <w:pStyle w:val="enf4"/>
      </w:pPr>
      <w:r>
        <w:t>(2) Before establishing the Cabinet Order referred to in the preceding paragraph, the Prime Minister must first consult with the Imperial House Council.</w:t>
      </w:r>
    </w:p>
    <w:p w:rsidR="00883FB4" w:rsidRDefault="00883FB4"/>
    <w:p w:rsidR="00883FB4" w:rsidRDefault="006D7967">
      <w:pPr>
        <w:pStyle w:val="ena"/>
      </w:pPr>
      <w:r>
        <w:t>(Expiration of this Act)</w:t>
      </w:r>
    </w:p>
    <w:p w:rsidR="00883FB4" w:rsidRDefault="006D7967">
      <w:pPr>
        <w:pStyle w:val="enf3"/>
      </w:pPr>
      <w:r>
        <w:t>Article 2  This Act ceases to be effective if a succession to the Imperial Throne has occurred under the provisions of Article 4 of the Imperial House Act on or before the date on which this Act comes into effect.</w:t>
      </w:r>
    </w:p>
    <w:p w:rsidR="00883FB4" w:rsidRDefault="00883FB4"/>
    <w:p w:rsidR="00883FB4" w:rsidRDefault="006D7967">
      <w:pPr>
        <w:pStyle w:val="en2"/>
      </w:pPr>
      <w:r>
        <w:t>Supplementary Provisions  [Act No. 57 of June 20, 2018 Extract]  [Extract]</w:t>
      </w:r>
    </w:p>
    <w:p w:rsidR="00883FB4" w:rsidRDefault="00883FB4"/>
    <w:p w:rsidR="00883FB4" w:rsidRDefault="006D7967">
      <w:pPr>
        <w:pStyle w:val="ena"/>
      </w:pPr>
      <w:r>
        <w:t>(Effective Date)</w:t>
      </w:r>
    </w:p>
    <w:p w:rsidR="00883FB4" w:rsidRDefault="006D7967">
      <w:pPr>
        <w:pStyle w:val="enf4"/>
      </w:pPr>
      <w:r>
        <w:t>(1) This Act comes into effect on January 1, 2020.</w:t>
      </w:r>
    </w:p>
    <w:sectPr w:rsidR="00883FB4" w:rsidSect="00883FB4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3FB4" w:rsidRDefault="00883FB4" w:rsidP="00883FB4">
      <w:r>
        <w:separator/>
      </w:r>
    </w:p>
  </w:endnote>
  <w:endnote w:type="continuationSeparator" w:id="0">
    <w:p w:rsidR="00883FB4" w:rsidRDefault="00883FB4" w:rsidP="0088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3FB4" w:rsidRDefault="00883FB4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6D796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3FB4" w:rsidRDefault="00883FB4" w:rsidP="00883FB4">
      <w:r>
        <w:separator/>
      </w:r>
    </w:p>
  </w:footnote>
  <w:footnote w:type="continuationSeparator" w:id="0">
    <w:p w:rsidR="00883FB4" w:rsidRDefault="00883FB4" w:rsidP="00883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4DC5"/>
    <w:multiLevelType w:val="multilevel"/>
    <w:tmpl w:val="7C9E4934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6BC0F96"/>
    <w:multiLevelType w:val="multilevel"/>
    <w:tmpl w:val="4F8E8C84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0E672AF4"/>
    <w:multiLevelType w:val="multilevel"/>
    <w:tmpl w:val="34340EAC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2C2715A5"/>
    <w:multiLevelType w:val="multilevel"/>
    <w:tmpl w:val="3C7CF220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316D506A"/>
    <w:multiLevelType w:val="multilevel"/>
    <w:tmpl w:val="6F1641D4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3F722BF7"/>
    <w:multiLevelType w:val="multilevel"/>
    <w:tmpl w:val="9DC4D03A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 w15:restartNumberingAfterBreak="0">
    <w:nsid w:val="418E1B9E"/>
    <w:multiLevelType w:val="multilevel"/>
    <w:tmpl w:val="7A84787E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7" w15:restartNumberingAfterBreak="0">
    <w:nsid w:val="4E380B9A"/>
    <w:multiLevelType w:val="multilevel"/>
    <w:tmpl w:val="70865228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56C62DE0"/>
    <w:multiLevelType w:val="multilevel"/>
    <w:tmpl w:val="414685BC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668C60CC"/>
    <w:multiLevelType w:val="multilevel"/>
    <w:tmpl w:val="8C04E27E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66F75A96"/>
    <w:multiLevelType w:val="multilevel"/>
    <w:tmpl w:val="E64C9B28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11" w15:restartNumberingAfterBreak="0">
    <w:nsid w:val="674164C8"/>
    <w:multiLevelType w:val="multilevel"/>
    <w:tmpl w:val="3A8C8CF4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 w15:restartNumberingAfterBreak="0">
    <w:nsid w:val="7BB938DD"/>
    <w:multiLevelType w:val="multilevel"/>
    <w:tmpl w:val="8E42FB98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num w:numId="1" w16cid:durableId="1172716699">
    <w:abstractNumId w:val="12"/>
  </w:num>
  <w:num w:numId="2" w16cid:durableId="604310896">
    <w:abstractNumId w:val="0"/>
  </w:num>
  <w:num w:numId="3" w16cid:durableId="869222720">
    <w:abstractNumId w:val="2"/>
  </w:num>
  <w:num w:numId="4" w16cid:durableId="1980451801">
    <w:abstractNumId w:val="9"/>
  </w:num>
  <w:num w:numId="5" w16cid:durableId="125390846">
    <w:abstractNumId w:val="8"/>
  </w:num>
  <w:num w:numId="6" w16cid:durableId="91165678">
    <w:abstractNumId w:val="3"/>
  </w:num>
  <w:num w:numId="7" w16cid:durableId="1142767385">
    <w:abstractNumId w:val="5"/>
  </w:num>
  <w:num w:numId="8" w16cid:durableId="233131467">
    <w:abstractNumId w:val="1"/>
  </w:num>
  <w:num w:numId="9" w16cid:durableId="2123841148">
    <w:abstractNumId w:val="11"/>
  </w:num>
  <w:num w:numId="10" w16cid:durableId="180168022">
    <w:abstractNumId w:val="4"/>
  </w:num>
  <w:num w:numId="11" w16cid:durableId="494227352">
    <w:abstractNumId w:val="7"/>
  </w:num>
  <w:num w:numId="12" w16cid:durableId="1684550528">
    <w:abstractNumId w:val="10"/>
  </w:num>
  <w:num w:numId="13" w16cid:durableId="1154876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83FB4"/>
    <w:rsid w:val="004F7903"/>
    <w:rsid w:val="006D7967"/>
    <w:rsid w:val="0088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FB4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883FB4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883FB4"/>
    <w:rPr>
      <w:rFonts w:ascii="Century" w:eastAsia="Century" w:hAnsi="Century"/>
    </w:rPr>
  </w:style>
  <w:style w:type="paragraph" w:customStyle="1" w:styleId="ja0">
    <w:name w:val="款（ja）"/>
    <w:basedOn w:val="a"/>
    <w:rsid w:val="00883FB4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883FB4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883FB4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883FB4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883FB4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883FB4"/>
    <w:rPr>
      <w:rFonts w:ascii="Century" w:hAnsi="Century" w:cs="Century"/>
    </w:rPr>
  </w:style>
  <w:style w:type="paragraph" w:customStyle="1" w:styleId="ja3">
    <w:name w:val="章（ja）"/>
    <w:basedOn w:val="a"/>
    <w:rsid w:val="00883FB4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883FB4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883FB4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883FB4"/>
    <w:rPr>
      <w:rFonts w:ascii="Century" w:eastAsia="Century" w:hAnsi="Century"/>
    </w:rPr>
  </w:style>
  <w:style w:type="paragraph" w:customStyle="1" w:styleId="ja5">
    <w:name w:val="目次章（ja）"/>
    <w:basedOn w:val="a"/>
    <w:rsid w:val="00883FB4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883FB4"/>
    <w:rPr>
      <w:rFonts w:ascii="Century" w:eastAsia="Century" w:hAnsi="Century"/>
    </w:rPr>
  </w:style>
  <w:style w:type="paragraph" w:customStyle="1" w:styleId="ja6">
    <w:name w:val="目次節（ja）"/>
    <w:basedOn w:val="a"/>
    <w:rsid w:val="00883FB4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883FB4"/>
    <w:rPr>
      <w:rFonts w:ascii="Century" w:eastAsia="Century" w:hAnsi="Century"/>
    </w:rPr>
  </w:style>
  <w:style w:type="paragraph" w:customStyle="1" w:styleId="ja7">
    <w:name w:val="目次款（ja）"/>
    <w:basedOn w:val="a"/>
    <w:rsid w:val="00883FB4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883FB4"/>
    <w:rPr>
      <w:rFonts w:ascii="Century" w:eastAsia="Century" w:hAnsi="Century"/>
    </w:rPr>
  </w:style>
  <w:style w:type="paragraph" w:customStyle="1" w:styleId="ja8">
    <w:name w:val="別表名（ja）"/>
    <w:basedOn w:val="a"/>
    <w:rsid w:val="00883FB4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883FB4"/>
    <w:rPr>
      <w:rFonts w:ascii="Century" w:eastAsia="Century" w:hAnsi="Century" w:cs="Century"/>
    </w:rPr>
  </w:style>
  <w:style w:type="paragraph" w:customStyle="1" w:styleId="ja9">
    <w:name w:val="目（ja）"/>
    <w:basedOn w:val="a"/>
    <w:rsid w:val="00883FB4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883FB4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883FB4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883FB4"/>
    <w:rPr>
      <w:rFonts w:ascii="Century" w:eastAsia="Century" w:hAnsi="Century" w:cs="Century"/>
    </w:rPr>
  </w:style>
  <w:style w:type="paragraph" w:styleId="a3">
    <w:name w:val="footer"/>
    <w:basedOn w:val="a"/>
    <w:rsid w:val="00883FB4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883FB4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883FB4"/>
    <w:rPr>
      <w:rFonts w:ascii="Century" w:eastAsia="Century" w:hAnsi="Century"/>
    </w:rPr>
  </w:style>
  <w:style w:type="paragraph" w:customStyle="1" w:styleId="jac">
    <w:name w:val="目次附則（ja）"/>
    <w:basedOn w:val="a"/>
    <w:rsid w:val="00883FB4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883FB4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883FB4"/>
  </w:style>
  <w:style w:type="paragraph" w:customStyle="1" w:styleId="end">
    <w:name w:val="目次前文（en）"/>
    <w:basedOn w:val="enc"/>
    <w:rsid w:val="00883FB4"/>
  </w:style>
  <w:style w:type="paragraph" w:customStyle="1" w:styleId="jae">
    <w:name w:val="制定文（ja）"/>
    <w:basedOn w:val="a"/>
    <w:rsid w:val="00883FB4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883FB4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883FB4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883FB4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883FB4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883FB4"/>
    <w:rPr>
      <w:rFonts w:ascii="Century" w:eastAsia="Century" w:hAnsi="Century"/>
    </w:rPr>
  </w:style>
  <w:style w:type="paragraph" w:customStyle="1" w:styleId="jaf1">
    <w:name w:val="編（ja）"/>
    <w:basedOn w:val="a"/>
    <w:rsid w:val="00883FB4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883FB4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883FB4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883FB4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883FB4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883FB4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883FB4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883FB4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883FB4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883FB4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883FB4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883FB4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883FB4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883FB4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883FB4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883FB4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883FB4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883FB4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883FB4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883FB4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883FB4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883FB4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883FB4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883FB4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883FB4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883FB4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883FB4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883FB4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883FB4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883FB4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883FB4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883FB4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883FB4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883FB4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883FB4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883FB4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883FB4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883FB4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883FB4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883FB4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883FB4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883FB4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883FB4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883FB4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883FB4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883FB4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883FB4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883FB4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883FB4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883FB4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883FB4"/>
    <w:rPr>
      <w:rFonts w:ascii="Century" w:eastAsia="Century" w:hAnsi="Century" w:cs="Century"/>
    </w:rPr>
  </w:style>
  <w:style w:type="table" w:customStyle="1" w:styleId="1">
    <w:name w:val="表1"/>
    <w:rsid w:val="00883FB4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883FB4"/>
    <w:pPr>
      <w:numPr>
        <w:numId w:val="2"/>
      </w:numPr>
    </w:pPr>
  </w:style>
  <w:style w:type="numbering" w:customStyle="1" w:styleId="WW8Num2">
    <w:name w:val="WW8Num2"/>
    <w:rsid w:val="00883FB4"/>
    <w:pPr>
      <w:numPr>
        <w:numId w:val="3"/>
      </w:numPr>
    </w:pPr>
  </w:style>
  <w:style w:type="numbering" w:customStyle="1" w:styleId="WW8Num3">
    <w:name w:val="WW8Num3"/>
    <w:rsid w:val="00883FB4"/>
    <w:pPr>
      <w:numPr>
        <w:numId w:val="4"/>
      </w:numPr>
    </w:pPr>
  </w:style>
  <w:style w:type="numbering" w:customStyle="1" w:styleId="WW8Num4">
    <w:name w:val="WW8Num4"/>
    <w:rsid w:val="00883FB4"/>
    <w:pPr>
      <w:numPr>
        <w:numId w:val="5"/>
      </w:numPr>
    </w:pPr>
  </w:style>
  <w:style w:type="numbering" w:customStyle="1" w:styleId="WW8Num5">
    <w:name w:val="WW8Num5"/>
    <w:rsid w:val="00883FB4"/>
    <w:pPr>
      <w:numPr>
        <w:numId w:val="6"/>
      </w:numPr>
    </w:pPr>
  </w:style>
  <w:style w:type="numbering" w:customStyle="1" w:styleId="WW8Num6">
    <w:name w:val="WW8Num6"/>
    <w:rsid w:val="00883FB4"/>
    <w:pPr>
      <w:numPr>
        <w:numId w:val="7"/>
      </w:numPr>
    </w:pPr>
  </w:style>
  <w:style w:type="numbering" w:customStyle="1" w:styleId="WW8Num7">
    <w:name w:val="WW8Num7"/>
    <w:rsid w:val="00883FB4"/>
    <w:pPr>
      <w:numPr>
        <w:numId w:val="8"/>
      </w:numPr>
    </w:pPr>
  </w:style>
  <w:style w:type="numbering" w:customStyle="1" w:styleId="WW8Num8">
    <w:name w:val="WW8Num8"/>
    <w:rsid w:val="00883FB4"/>
    <w:pPr>
      <w:numPr>
        <w:numId w:val="9"/>
      </w:numPr>
    </w:pPr>
  </w:style>
  <w:style w:type="numbering" w:customStyle="1" w:styleId="WW8Num9">
    <w:name w:val="WW8Num9"/>
    <w:rsid w:val="00883FB4"/>
    <w:pPr>
      <w:numPr>
        <w:numId w:val="10"/>
      </w:numPr>
    </w:pPr>
  </w:style>
  <w:style w:type="numbering" w:customStyle="1" w:styleId="WW8Num10">
    <w:name w:val="WW8Num10"/>
    <w:rsid w:val="00883FB4"/>
    <w:pPr>
      <w:numPr>
        <w:numId w:val="11"/>
      </w:numPr>
    </w:pPr>
  </w:style>
  <w:style w:type="numbering" w:customStyle="1" w:styleId="WW8Num11">
    <w:name w:val="WW8Num11"/>
    <w:rsid w:val="00883FB4"/>
    <w:pPr>
      <w:numPr>
        <w:numId w:val="12"/>
      </w:numPr>
    </w:pPr>
  </w:style>
  <w:style w:type="numbering" w:customStyle="1" w:styleId="WW8Num12">
    <w:name w:val="WW8Num12"/>
    <w:rsid w:val="00883FB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2025-02-24T23:10:00Z</dcterms:created>
  <dcterms:modified xsi:type="dcterms:W3CDTF">2025-02-24T23:10:00Z</dcterms:modified>
</cp:coreProperties>
</file>