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5139" w:rsidRDefault="004C7AC2">
      <w:pPr>
        <w:pStyle w:val="ja"/>
      </w:pPr>
      <w:r>
        <w:t>食品衛生法（暫定版）</w:t>
      </w:r>
    </w:p>
    <w:p w:rsidR="00175139" w:rsidRDefault="00175139"/>
    <w:p w:rsidR="00175139" w:rsidRDefault="004C7AC2">
      <w:pPr>
        <w:pStyle w:val="jaf"/>
      </w:pPr>
      <w:r>
        <w:t>（昭和二十二年十二月二十四日法律第二百三十三号）</w:t>
      </w:r>
    </w:p>
    <w:p w:rsidR="00175139" w:rsidRDefault="00175139"/>
    <w:p w:rsidR="00175139" w:rsidRDefault="004C7AC2">
      <w:pPr>
        <w:pStyle w:val="jaf0"/>
      </w:pPr>
      <w:r>
        <w:t>目次</w:t>
      </w:r>
    </w:p>
    <w:p w:rsidR="00175139" w:rsidRDefault="004C7AC2">
      <w:pPr>
        <w:pStyle w:val="ja5"/>
      </w:pPr>
      <w:r>
        <w:t>第一章　総則（第一条</w:t>
      </w:r>
      <w:r>
        <w:t>―</w:t>
      </w:r>
      <w:r>
        <w:t>第四条）</w:t>
      </w:r>
    </w:p>
    <w:p w:rsidR="00175139" w:rsidRDefault="004C7AC2">
      <w:pPr>
        <w:pStyle w:val="ja5"/>
      </w:pPr>
      <w:r>
        <w:t>第二章　食品及び添加物（第五条</w:t>
      </w:r>
      <w:r>
        <w:t>―</w:t>
      </w:r>
      <w:r>
        <w:t>第十四条）</w:t>
      </w:r>
    </w:p>
    <w:p w:rsidR="00175139" w:rsidRDefault="004C7AC2">
      <w:pPr>
        <w:pStyle w:val="ja5"/>
      </w:pPr>
      <w:r>
        <w:t>第三章　器具及び容器包装（第十五条</w:t>
      </w:r>
      <w:r>
        <w:t>―</w:t>
      </w:r>
      <w:r>
        <w:t>第十八条）</w:t>
      </w:r>
    </w:p>
    <w:p w:rsidR="00175139" w:rsidRDefault="004C7AC2">
      <w:pPr>
        <w:pStyle w:val="ja5"/>
      </w:pPr>
      <w:r>
        <w:t>第四章　表示及び広告（第十九条・第二十条）</w:t>
      </w:r>
    </w:p>
    <w:p w:rsidR="00175139" w:rsidRDefault="004C7AC2">
      <w:pPr>
        <w:pStyle w:val="ja5"/>
      </w:pPr>
      <w:r>
        <w:t>第五章　食品添加物公定書（第二十一条）</w:t>
      </w:r>
    </w:p>
    <w:p w:rsidR="00175139" w:rsidRDefault="004C7AC2">
      <w:pPr>
        <w:pStyle w:val="ja5"/>
      </w:pPr>
      <w:r>
        <w:t>第六章　監視指導（第二十一条の二</w:t>
      </w:r>
      <w:r>
        <w:t>―</w:t>
      </w:r>
      <w:r>
        <w:t>第二十四条）</w:t>
      </w:r>
    </w:p>
    <w:p w:rsidR="00175139" w:rsidRDefault="004C7AC2">
      <w:pPr>
        <w:pStyle w:val="ja5"/>
      </w:pPr>
      <w:r>
        <w:t>第七章　検査（第二十五条</w:t>
      </w:r>
      <w:r>
        <w:t>―</w:t>
      </w:r>
      <w:r>
        <w:t>第三十条）</w:t>
      </w:r>
    </w:p>
    <w:p w:rsidR="00175139" w:rsidRDefault="004C7AC2">
      <w:pPr>
        <w:pStyle w:val="ja5"/>
      </w:pPr>
      <w:r>
        <w:t>第八章　登録検査機関（第三十一条</w:t>
      </w:r>
      <w:r>
        <w:t>―</w:t>
      </w:r>
      <w:r>
        <w:t>第四十七条）</w:t>
      </w:r>
    </w:p>
    <w:p w:rsidR="00175139" w:rsidRDefault="004C7AC2">
      <w:pPr>
        <w:pStyle w:val="ja5"/>
      </w:pPr>
      <w:r>
        <w:t>第九章　営業（第四十八条</w:t>
      </w:r>
      <w:r>
        <w:t>―</w:t>
      </w:r>
      <w:r>
        <w:t>第六十一条）</w:t>
      </w:r>
    </w:p>
    <w:p w:rsidR="00175139" w:rsidRDefault="004C7AC2">
      <w:pPr>
        <w:pStyle w:val="ja5"/>
      </w:pPr>
      <w:r>
        <w:t>第十章　雑則（第六十二条</w:t>
      </w:r>
      <w:r>
        <w:t>―</w:t>
      </w:r>
      <w:r>
        <w:t>第八十条）</w:t>
      </w:r>
    </w:p>
    <w:p w:rsidR="00175139" w:rsidRDefault="004C7AC2">
      <w:pPr>
        <w:pStyle w:val="ja5"/>
      </w:pPr>
      <w:r>
        <w:t>第十一章　罰則（第八十一条</w:t>
      </w:r>
      <w:r>
        <w:t>―</w:t>
      </w:r>
      <w:r>
        <w:t>第八十九条）</w:t>
      </w:r>
    </w:p>
    <w:p w:rsidR="00175139" w:rsidRDefault="00175139"/>
    <w:p w:rsidR="00175139" w:rsidRDefault="004C7AC2">
      <w:pPr>
        <w:pStyle w:val="ja3"/>
      </w:pPr>
      <w:r>
        <w:t>第一章　総則</w:t>
      </w:r>
    </w:p>
    <w:p w:rsidR="00175139" w:rsidRDefault="00175139"/>
    <w:p w:rsidR="00175139" w:rsidRDefault="004C7AC2">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175139" w:rsidRDefault="00175139"/>
    <w:p w:rsidR="00175139" w:rsidRDefault="004C7AC2">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推進、食品衛生に関する検査の能力の向上並びに食品衛生の向上にかかわる人材の養成及び資質の向上を図るために必要な措置を講じなければならない。</w:t>
      </w:r>
    </w:p>
    <w:p w:rsidR="00175139" w:rsidRDefault="004C7AC2">
      <w:pPr>
        <w:pStyle w:val="jaf4"/>
      </w:pPr>
      <w:r>
        <w:t>２　国、都道府県、保健所を設置する市及び特別区は、食品衛生に関する施策が総合的かつ迅速に実施されるよう、相互に連携を図らなければならない。</w:t>
      </w:r>
    </w:p>
    <w:p w:rsidR="00175139" w:rsidRDefault="004C7AC2">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175139" w:rsidRDefault="00175139"/>
    <w:p w:rsidR="00175139" w:rsidRDefault="004C7AC2">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る人若しくは法人をいう。以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175139" w:rsidRDefault="004C7AC2">
      <w:pPr>
        <w:pStyle w:val="jaf4"/>
      </w:pPr>
      <w:r>
        <w:t>２　食品等事業者は、販売食品等に起因する食品衛生上の危害の発生の防止に必要な限度において、当該食品等事業者に対して販売食品等又はその原材料の販売を行つた者の名称その他必要な情報に関する記録を作成し、これを保存するよう努めなければならない。</w:t>
      </w:r>
    </w:p>
    <w:p w:rsidR="00175139" w:rsidRDefault="004C7AC2">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に講ずるよう努めなければならない。</w:t>
      </w:r>
    </w:p>
    <w:p w:rsidR="00175139" w:rsidRDefault="00175139"/>
    <w:p w:rsidR="00175139" w:rsidRDefault="004C7AC2">
      <w:pPr>
        <w:pStyle w:val="jaf3"/>
      </w:pPr>
      <w:r>
        <w:t>第四条　この法律で食品とは、全ての飲食物をいう。ただし、医薬品、医療機器等の品質、有効性及び安全性の確保等に関する法律（昭和三十五年法律第百四十五号）に規定する医薬品、医薬部外品及び再生医療等製品は、これを含まない。</w:t>
      </w:r>
    </w:p>
    <w:p w:rsidR="00175139" w:rsidRDefault="004C7AC2">
      <w:pPr>
        <w:pStyle w:val="jaf4"/>
      </w:pPr>
      <w:r>
        <w:t>２　この法律で添加物とは、食品の製造の過程において又は食品の加工若しくは保存の目的で、食品に添加、混和、浸潤その他の方法によつて使用する物をいう。</w:t>
      </w:r>
    </w:p>
    <w:p w:rsidR="00175139" w:rsidRDefault="004C7AC2">
      <w:pPr>
        <w:pStyle w:val="jaf4"/>
      </w:pPr>
      <w:r>
        <w:t>３　この法律で天然香料とは、動植物から得られた物又はその混合物で、食品の着香の目的で使用される添加物をいう。</w:t>
      </w:r>
    </w:p>
    <w:p w:rsidR="00175139" w:rsidRDefault="004C7AC2">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175139" w:rsidRDefault="004C7AC2">
      <w:pPr>
        <w:pStyle w:val="jaf4"/>
      </w:pPr>
      <w:r>
        <w:t>５　この法律で容器包装とは、食品又は添加物を入れ、又は包んでいる物で、食品又は添加物を授受する場合そのままで引き渡すものをいう。</w:t>
      </w:r>
    </w:p>
    <w:p w:rsidR="00175139" w:rsidRDefault="004C7AC2">
      <w:pPr>
        <w:pStyle w:val="jaf4"/>
      </w:pPr>
      <w:r>
        <w:t>６　この法律で食品衛生とは、食品、添加物、器具及び容器包装を対象とする飲食に関する衛生をいう。</w:t>
      </w:r>
    </w:p>
    <w:p w:rsidR="00175139" w:rsidRDefault="004C7AC2">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175139" w:rsidRDefault="004C7AC2">
      <w:pPr>
        <w:pStyle w:val="jaf4"/>
      </w:pPr>
      <w:r>
        <w:t>８　この法律で営業者とは、営業を営む人又は法人をいう。</w:t>
      </w:r>
    </w:p>
    <w:p w:rsidR="00175139" w:rsidRDefault="004C7AC2">
      <w:pPr>
        <w:pStyle w:val="jaf4"/>
      </w:pPr>
      <w:r>
        <w:t>９　この法律で登録検査機関とは、第三十三条第一項の規定により厚生労働大臣の登録を受けた法人をいう。</w:t>
      </w:r>
    </w:p>
    <w:p w:rsidR="00175139" w:rsidRDefault="00175139"/>
    <w:p w:rsidR="00175139" w:rsidRDefault="004C7AC2">
      <w:pPr>
        <w:pStyle w:val="ja3"/>
      </w:pPr>
      <w:r>
        <w:t>第二章　食品及び添加物</w:t>
      </w:r>
    </w:p>
    <w:p w:rsidR="00175139" w:rsidRDefault="00175139"/>
    <w:p w:rsidR="00175139" w:rsidRDefault="004C7AC2">
      <w:pPr>
        <w:pStyle w:val="jaf3"/>
      </w:pPr>
      <w:r>
        <w:lastRenderedPageBreak/>
        <w:t>第五条　販売（不特定又は多数の者に対する販売以外の授与を含む。以下同じ。）の用に供する食品又は添加物の採取、製造、加工、使用、調理、貯蔵、運搬、陳列及び授受は、清潔で衛生的に行われなければならない。</w:t>
      </w:r>
    </w:p>
    <w:p w:rsidR="00175139" w:rsidRDefault="00175139"/>
    <w:p w:rsidR="00175139" w:rsidRDefault="004C7AC2">
      <w:pPr>
        <w:pStyle w:val="jaf3"/>
      </w:pPr>
      <w:r>
        <w:t>第六条　次に掲げる食品又は添加物は、これを販売し（不特定又は多数の者に授与する販売以外の場合を含む。以下同じ。）、又は販売の用に供するために、採取し、製造し、輸入し、加工し、使用し、調理し、貯蔵し、若しくは陳列してはならない。</w:t>
      </w:r>
    </w:p>
    <w:p w:rsidR="00175139" w:rsidRDefault="004C7AC2">
      <w:pPr>
        <w:pStyle w:val="jaf6"/>
      </w:pPr>
      <w:r>
        <w:t>一　腐敗し、若しくは変敗したもの又は未熟であるもの。ただし、一般に人の健康を損なうおそれがなく飲食に適すると認められているものは、この限りでない。</w:t>
      </w:r>
    </w:p>
    <w:p w:rsidR="00175139" w:rsidRDefault="004C7AC2">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175139" w:rsidRDefault="004C7AC2">
      <w:pPr>
        <w:pStyle w:val="jaf6"/>
      </w:pPr>
      <w:r>
        <w:t>三　病原微生物により汚染され、又はその疑いがあり、人の健康を損なうおそれがあるもの。</w:t>
      </w:r>
    </w:p>
    <w:p w:rsidR="00175139" w:rsidRDefault="004C7AC2">
      <w:pPr>
        <w:pStyle w:val="jaf6"/>
      </w:pPr>
      <w:r>
        <w:t>四　不潔、異物の混入又は添加その他の事由により、人の健康を損なうおそれがあるもの。</w:t>
      </w:r>
    </w:p>
    <w:p w:rsidR="00175139" w:rsidRDefault="00175139"/>
    <w:p w:rsidR="00175139" w:rsidRDefault="004C7AC2">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厚生科学審議会の意見を聴いて、それらの物を食品として販売することを禁止することができる。</w:t>
      </w:r>
    </w:p>
    <w:p w:rsidR="00175139" w:rsidRDefault="004C7AC2">
      <w:pPr>
        <w:pStyle w:val="jaf4"/>
      </w:pPr>
      <w:r>
        <w:t>２　厚生労働大臣は、一般に食品として飲食に供されている物であつて当該物の通常の方法と著しく異なる方法により飲食に供されているものについて、人の健康を損なうおそれがない旨の確証がなく、食品衛生上の危害の発生を防止するため必要があると認めるときは、厚生科学審議会の意見を聴いて、その物を食品として販売することを禁止することができる。</w:t>
      </w:r>
    </w:p>
    <w:p w:rsidR="00175139" w:rsidRDefault="004C7AC2">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あると認めるときは、厚生科学審議会の意見を聴いて、その食品を販売することを禁止することができる。</w:t>
      </w:r>
    </w:p>
    <w:p w:rsidR="00175139" w:rsidRDefault="004C7AC2">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厚生科学審議会の意見を聴いて、当該禁止の全部又は一部を解除するものとする。</w:t>
      </w:r>
    </w:p>
    <w:p w:rsidR="00175139" w:rsidRDefault="004C7AC2">
      <w:pPr>
        <w:pStyle w:val="jaf4"/>
      </w:pPr>
      <w:r>
        <w:t>５　厚生労働大臣は、第一項から第三項までの規定による販売の禁止をしたとき、又は前項の規定による禁止の全部若しくは一部の解除をしたときは、官報で告示するものとする。</w:t>
      </w:r>
    </w:p>
    <w:p w:rsidR="00175139" w:rsidRDefault="00175139"/>
    <w:p w:rsidR="00175139" w:rsidRDefault="004C7AC2">
      <w:pPr>
        <w:pStyle w:val="jaf3"/>
      </w:pPr>
      <w:r>
        <w:t>第八条　食品衛生上の危害の発生を防止する見地から特別の注意を必要とする成分又は物であつて、厚生労働大臣及び内閣総理大臣が食品衛生基準審議会の意見を聴いて指定したもの（第三項及び第七十条第五項において「指定成分等」という。）を含む食品（以下この項において「指定成分等含有食品」という。）を取り扱う営業者は、その取り扱う指定成分等含有食品が人の健康に被害を生じ、又は生じさせるおそれがある旨の情報を得た場合は、当該情報を、厚生労働省令で定めるところにより、遅滞なく、都道府県知事、保健所を設置する市の市長又は特別区の区長（以下「都道府県知事等」という。）に届け出なければならない。</w:t>
      </w:r>
    </w:p>
    <w:p w:rsidR="00175139" w:rsidRDefault="004C7AC2">
      <w:pPr>
        <w:pStyle w:val="jaf4"/>
      </w:pPr>
      <w:r>
        <w:t>２　都道府県知事等は、前項の規定による届出があつたときは、当該届出に係る事項を厚生労働大臣に報告しなければならない。</w:t>
      </w:r>
    </w:p>
    <w:p w:rsidR="00175139" w:rsidRDefault="004C7AC2">
      <w:pPr>
        <w:pStyle w:val="jaf4"/>
      </w:pPr>
      <w:r>
        <w:t>３　医師、歯科医師、薬剤師その他の関係者は、指定成分等の摂取によるものと疑われる人の健康に係る被害の把握に努めるとともに、都道府県知事等が、食品衛生上の危害の発生を防止するため指定成分等の摂取によるものと疑われる人の健康に係る被害に関する調査を行う場合において、当該調査に関し必要な協力を要請されたときは、当該要請に応じ、当該被害に関する情報の提供その他必要な協力をするよう努めなければならない。</w:t>
      </w:r>
    </w:p>
    <w:p w:rsidR="00175139" w:rsidRDefault="00175139"/>
    <w:p w:rsidR="00175139" w:rsidRDefault="004C7AC2">
      <w:pPr>
        <w:pStyle w:val="jaf3"/>
      </w:pPr>
      <w:r>
        <w:t>第九条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厚生科学審議会の意見を聴いて、当該特定の食品又は添加物を販売し、又は販売の用に供するために、採取し、製造し、輸入し、加工し、使用し、若しくは調理することを禁止することができる。</w:t>
      </w:r>
    </w:p>
    <w:p w:rsidR="00175139" w:rsidRDefault="004C7AC2">
      <w:pPr>
        <w:pStyle w:val="jaf6"/>
      </w:pPr>
      <w:r>
        <w:t>一　第六条各号に掲げる食品又は添加物</w:t>
      </w:r>
    </w:p>
    <w:p w:rsidR="00175139" w:rsidRDefault="004C7AC2">
      <w:pPr>
        <w:pStyle w:val="jaf6"/>
      </w:pPr>
      <w:r>
        <w:t>二　第十二条に規定する食品</w:t>
      </w:r>
    </w:p>
    <w:p w:rsidR="00175139" w:rsidRDefault="004C7AC2">
      <w:pPr>
        <w:pStyle w:val="jaf6"/>
      </w:pPr>
      <w:r>
        <w:t>三　第十三条第一項の規定により定められた規格に合わない食品又は添加物</w:t>
      </w:r>
    </w:p>
    <w:p w:rsidR="00175139" w:rsidRDefault="004C7AC2">
      <w:pPr>
        <w:pStyle w:val="jaf6"/>
      </w:pPr>
      <w:r>
        <w:t>四　第十三条第一項の規定により定められた基準に合わない方法により添加物を使用した食品</w:t>
      </w:r>
    </w:p>
    <w:p w:rsidR="00175139" w:rsidRDefault="004C7AC2">
      <w:pPr>
        <w:pStyle w:val="jaf6"/>
      </w:pPr>
      <w:r>
        <w:t>五　第十三条第三項に規定する食品</w:t>
      </w:r>
    </w:p>
    <w:p w:rsidR="00175139" w:rsidRDefault="004C7AC2">
      <w:pPr>
        <w:pStyle w:val="jaf4"/>
      </w:pPr>
      <w:r>
        <w:t>２　厚生労働大臣は、前項の規定による禁止をしようとするときは、あらかじめ、関係行政機関の長に協議しなければならない。</w:t>
      </w:r>
    </w:p>
    <w:p w:rsidR="00175139" w:rsidRDefault="004C7AC2">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厚生科学審議会の意見を聴いて、当該禁止の全部又は一部を解除するものとする。</w:t>
      </w:r>
    </w:p>
    <w:p w:rsidR="00175139" w:rsidRDefault="004C7AC2">
      <w:pPr>
        <w:pStyle w:val="jaf4"/>
      </w:pPr>
      <w:r>
        <w:t>４　厚生労働大臣は、第一項の規定による禁止をしたとき、又は前項の規定による禁止の全部若しくは一部の解除をしたときは、官報で告示するものとする。</w:t>
      </w:r>
    </w:p>
    <w:p w:rsidR="00175139" w:rsidRDefault="00175139"/>
    <w:p w:rsidR="00175139" w:rsidRDefault="004C7AC2">
      <w:pPr>
        <w:pStyle w:val="jaf3"/>
      </w:pPr>
      <w:r>
        <w:t>第十条　第一号若しくは第三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業の規制及び食鳥検査に関する法律（平成二年法律第七十号）第二条第一号に規定する食鳥及び厚生労働省令で定めるその他の物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175139" w:rsidRDefault="004C7AC2">
      <w:pPr>
        <w:pStyle w:val="jaf6"/>
      </w:pPr>
      <w:r>
        <w:t>一　と畜場法第十四条第六項各号に掲げる疾病又は異常</w:t>
      </w:r>
    </w:p>
    <w:p w:rsidR="00175139" w:rsidRDefault="004C7AC2">
      <w:pPr>
        <w:pStyle w:val="jaf6"/>
      </w:pPr>
      <w:r>
        <w:t>二　食鳥処理の事業の規制及び食鳥検査に関する法律第十五条第四項各号に掲げる疾病又は異常</w:t>
      </w:r>
    </w:p>
    <w:p w:rsidR="00175139" w:rsidRDefault="004C7AC2">
      <w:pPr>
        <w:pStyle w:val="jaf6"/>
      </w:pPr>
      <w:r>
        <w:t>三　前二号に掲げる疾病又は異常以外の疾病又は異常であつて厚生労働省令で定めるもの</w:t>
      </w:r>
    </w:p>
    <w:p w:rsidR="00175139" w:rsidRDefault="004C7AC2">
      <w:pPr>
        <w:pStyle w:val="jaf4"/>
      </w:pPr>
      <w:r>
        <w:t>２　獣畜の肉、乳及び臓器並びに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の肉、乳若しくは臓器若しくは家きんの肉若しくは臓器又はこれらの製品でない旨その他厚生労働省令で定める事項（以下この項において「衛生事項」という。）を記載した証明書又はその写しを添付したものでなけ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175139" w:rsidRDefault="00175139"/>
    <w:p w:rsidR="00175139" w:rsidRDefault="004C7AC2">
      <w:pPr>
        <w:pStyle w:val="jaf3"/>
      </w:pPr>
      <w:r>
        <w:t>第十一条　食品衛生上の危害の発生を防止するために特に重要な工程を管理するための措置が講じられていることが必要なものとして厚生労働省令で定める食品又は添加物は、当該措置が講じられていることが確実であるものとして厚生労働大臣が定める国若しくは地域又は施設において製造し、又は加工されたものでなければ、これを販売の用に供するために輸入してはならない。</w:t>
      </w:r>
    </w:p>
    <w:p w:rsidR="00175139" w:rsidRDefault="004C7AC2">
      <w:pPr>
        <w:pStyle w:val="jaf4"/>
      </w:pPr>
      <w:r>
        <w:t>２　第六条各号に掲げる食品又は添加物のいずれにも該当しないことその他厚生労働省令で定める事項を確認するために生産地における食品衛生上の管理の状況の証明が必要であるものとして厚生労働省令で定める食品又は添加物は、輸出国の政府機関によつて発行され、かつ、当該事項を記載した証明書又はその写しを添付したものでなければ、これを販売の用に供するために輸入してはならない。</w:t>
      </w:r>
    </w:p>
    <w:p w:rsidR="00175139" w:rsidRDefault="00175139"/>
    <w:p w:rsidR="00175139" w:rsidRDefault="004C7AC2">
      <w:pPr>
        <w:pStyle w:val="jaf3"/>
      </w:pPr>
      <w:r>
        <w:t>第十二条　人の健康を損なうおそれのない場合として内閣総理大臣が食品衛生基準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175139" w:rsidRDefault="00175139"/>
    <w:p w:rsidR="00175139" w:rsidRDefault="004C7AC2">
      <w:pPr>
        <w:pStyle w:val="jaf3"/>
      </w:pPr>
      <w:r>
        <w:t>第十三条　内閣総理大臣は、公衆衛生の見地から、食品衛生基準審議会の意見を聴いて、販売の用に供する食品若しくは添加物の製造、加工、使用、調理若しくは保存の方法につき基準を定め、又は販売の用に供する食品若しくは添加物の成分につき規格を定めることができる。</w:t>
      </w:r>
    </w:p>
    <w:p w:rsidR="00175139" w:rsidRDefault="004C7AC2">
      <w:pPr>
        <w:pStyle w:val="jaf4"/>
      </w:pPr>
      <w:r>
        <w:t>２　前項の規定により基準又は規格が定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175139" w:rsidRDefault="004C7AC2">
      <w:pPr>
        <w:pStyle w:val="jaf4"/>
      </w:pPr>
      <w:r>
        <w:t>３　農薬（農薬取締法（昭和二十三年法律第八十二号）第二条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内閣総理大臣が定める物質を除く。）が、人の健康を損なうおそれのない量として内閣総理大臣が食品衛生基準審議会の意見を聴いて定める量を超えて残留する食品は、これを販売の用に供するために製造し、輸入し、加工し、使用し、調理し、保存し、又は販売してはならない。ただし、当該物質の当該食品に残留する量の限度について第一項の食品の成分に係る規格が定められている場合については、この限りでない。</w:t>
      </w:r>
    </w:p>
    <w:p w:rsidR="00175139" w:rsidRDefault="00175139"/>
    <w:p w:rsidR="00175139" w:rsidRDefault="004C7AC2">
      <w:pPr>
        <w:pStyle w:val="jaf3"/>
      </w:pPr>
      <w:r>
        <w:t>第十四条　内閣総理大臣は、前条第一項の食品の成分に係る規格として、食品に残留する農薬、飼料の安全性の確保及び品質の改善に関する法律第二条第三項に規定する飼料添加物又は医薬品、医療機器等の品質、有効性及び安全性の確保等に関する法律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同法第二条第九項に規定する再生医療等製品であつて専ら動物のために使用されることが目的とされているもの（以下この条において「動物用再生医療等製品」という。）が使用された対象動物（同法第八十三条第一項の規定により読み替えられた同法第十四条第二項第三号ロに規定する対象動物をいう。）の肉、乳その他の生産物について食用に供することができる範囲を定めるときその他必要があると認めるときは、農林水産大臣に対し、農薬等の成分又は動物用再生医療等製品の構成細胞、導入遺伝子その他内閣府令で定めるものに関する資料の提供その他必要な協力を求めることができる。</w:t>
      </w:r>
    </w:p>
    <w:p w:rsidR="00175139" w:rsidRDefault="00175139"/>
    <w:p w:rsidR="00175139" w:rsidRDefault="004C7AC2">
      <w:pPr>
        <w:pStyle w:val="ja3"/>
      </w:pPr>
      <w:r>
        <w:t>第三章　器具及び容器包装</w:t>
      </w:r>
    </w:p>
    <w:p w:rsidR="00175139" w:rsidRDefault="00175139"/>
    <w:p w:rsidR="00175139" w:rsidRDefault="004C7AC2">
      <w:pPr>
        <w:pStyle w:val="jaf3"/>
      </w:pPr>
      <w:r>
        <w:t>第十五条　営業上使用する器具及び容器包装は、清潔で衛生的でなければならない。</w:t>
      </w:r>
    </w:p>
    <w:p w:rsidR="00175139" w:rsidRDefault="00175139"/>
    <w:p w:rsidR="00175139" w:rsidRDefault="004C7AC2">
      <w:pPr>
        <w:pStyle w:val="jaf3"/>
      </w:pPr>
      <w:r>
        <w:t>第十六条　有毒な、若しくは有害な物質が含まれ、若しくは付着して人の健康を損なうおそれがある器具若しく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175139" w:rsidRDefault="00175139"/>
    <w:p w:rsidR="00175139" w:rsidRDefault="004C7AC2">
      <w:pPr>
        <w:pStyle w:val="jaf3"/>
      </w:pPr>
      <w:r>
        <w:t>第十七条　厚生労働大臣は、特定の国若しくは地域において製造され、又は特定の者により製造される特定の器具又は容器包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あると認めるときは、厚生科学審議会の意見を聴いて、当該特定の器具又は容器包装を販売し、販売の用に供するために製造し、若しくは輸入し、又は営業上使用することを禁止することができる。</w:t>
      </w:r>
    </w:p>
    <w:p w:rsidR="00175139" w:rsidRDefault="004C7AC2">
      <w:pPr>
        <w:pStyle w:val="jaf6"/>
      </w:pPr>
      <w:r>
        <w:t>一　前条に規定する器具又は容器包装</w:t>
      </w:r>
    </w:p>
    <w:p w:rsidR="00175139" w:rsidRDefault="004C7AC2">
      <w:pPr>
        <w:pStyle w:val="jaf6"/>
      </w:pPr>
      <w:r>
        <w:t>二　次条第一項の規定により定められた規格に合わない器具又は容器包装</w:t>
      </w:r>
    </w:p>
    <w:p w:rsidR="00175139" w:rsidRDefault="004C7AC2">
      <w:pPr>
        <w:pStyle w:val="jaf6"/>
      </w:pPr>
      <w:r>
        <w:t>三　次条第三項の規定に違反する器具又は容器包装</w:t>
      </w:r>
    </w:p>
    <w:p w:rsidR="00175139" w:rsidRDefault="004C7AC2">
      <w:pPr>
        <w:pStyle w:val="jaf4"/>
      </w:pPr>
      <w:r>
        <w:t>２　厚生労働大臣は、前項の規定による禁止をしようとするときは、あらかじめ、関係行政機関の長に協議しなければならない。</w:t>
      </w:r>
    </w:p>
    <w:p w:rsidR="00175139" w:rsidRDefault="004C7AC2">
      <w:pPr>
        <w:pStyle w:val="jaf4"/>
      </w:pPr>
      <w:r>
        <w:t>３　第九条第三項及び第四項の規定は、第一項の規定による禁止が行われた場合について準用する。この場合において、同条第三項中「食品又は添加物」とあるのは、「器具又は容器包装」と読み替えるものとする。</w:t>
      </w:r>
    </w:p>
    <w:p w:rsidR="00175139" w:rsidRDefault="00175139"/>
    <w:p w:rsidR="00175139" w:rsidRDefault="004C7AC2">
      <w:pPr>
        <w:pStyle w:val="jaf3"/>
      </w:pPr>
      <w:r>
        <w:t>第十八条　内閣総理大臣は、公衆衛生の見地から、食品衛生基準審議会の意見を聴いて、販売の用に供し、若しくは営業上使用する器具若しくは容器包装若しくはこれらの原材料につき規格を定め、又はこれらの製造方法につき基準を定めることができる。</w:t>
      </w:r>
    </w:p>
    <w:p w:rsidR="00175139" w:rsidRDefault="004C7AC2">
      <w:pPr>
        <w:pStyle w:val="jaf4"/>
      </w:pPr>
      <w:r>
        <w:t>２　前項の規定により規格又は基準が定められたときは、その規格に合わない器具若しくは容器包装を販売し、販売の用に供するために製造し、若しくは輸入し、若しくは営業上使用し、その規格に合わない原材料を使用し、又はその基準に合わない方法により器具若しくは容器包装を製造してはならない。</w:t>
      </w:r>
    </w:p>
    <w:p w:rsidR="00175139" w:rsidRDefault="004C7AC2">
      <w:pPr>
        <w:pStyle w:val="jaf4"/>
      </w:pPr>
      <w:r>
        <w:t>３　器具又は容器包装には、成分の食品への溶出又は浸出による公衆衛生に与える影響を考慮して政令で定める材質の原材料であつて、これに含まれる物質（その物質が化学的に変化して生成した物質を除く。）について、当該原材料を使用して製造される器具若しくは容器包装に含有されることが許容される量又は当該原材料を使用して製造される器具若しくは容器包装から溶出し、若しくは浸出して食品に混和することが許容される量が第一項の規格に定められていないものは、使用してはならない。ただし、当該物質が人の健康を損なうおそれのない量として内閣総理大臣が食品衛生基準審議会の意見を聴いて定める量を超えて溶出し、又は浸出して食品に混和するおそれがないように器具又は容器包装が加工されている場合（当該物質が器具又は容器包装の食品に接触する部分に使用される場合を除く。）については、この限りでない。</w:t>
      </w:r>
    </w:p>
    <w:p w:rsidR="00175139" w:rsidRDefault="00175139"/>
    <w:p w:rsidR="00175139" w:rsidRDefault="004C7AC2">
      <w:pPr>
        <w:pStyle w:val="ja3"/>
      </w:pPr>
      <w:r>
        <w:t>第四章　表示及び広告</w:t>
      </w:r>
    </w:p>
    <w:p w:rsidR="00175139" w:rsidRDefault="00175139"/>
    <w:p w:rsidR="00175139" w:rsidRDefault="004C7AC2">
      <w:pPr>
        <w:pStyle w:val="jaf3"/>
      </w:pPr>
      <w:r>
        <w:t>第十九条　内閣総理大臣は、一般消費者に対する器具又は容器包装に関する公衆衛生上必要な情報の正確な伝達の見地から、消費者委員会の意見を聴いて、前条第一項の規定により規格又は基準が定められた器具又は容器包装に関する表示につき、必要な基準を定めることができる。</w:t>
      </w:r>
    </w:p>
    <w:p w:rsidR="00175139" w:rsidRDefault="004C7AC2">
      <w:pPr>
        <w:pStyle w:val="jaf4"/>
      </w:pPr>
      <w:r>
        <w:t>２　前項の規定により表示につき基準が定められた器具又は容器包装は、その基準に合う表示がなければ、これを販売し、販売の用に供するために陳列し、又は営業上使用してはならない。</w:t>
      </w:r>
    </w:p>
    <w:p w:rsidR="00175139" w:rsidRDefault="004C7AC2">
      <w:pPr>
        <w:pStyle w:val="jaf4"/>
      </w:pPr>
      <w:r>
        <w:t>３　販売の用に供する食品及び添加物に関する表示の基準については、食品表示法（平成二十五年法律第七十号）で定めるところによる。</w:t>
      </w:r>
    </w:p>
    <w:p w:rsidR="00175139" w:rsidRDefault="00175139"/>
    <w:p w:rsidR="00175139" w:rsidRDefault="004C7AC2">
      <w:pPr>
        <w:pStyle w:val="jaf3"/>
      </w:pPr>
      <w:r>
        <w:t>第二十条　食品、添加物、器具又は容器包装に関しては、公衆衛生に危害を及ぼすおそれがある虚偽の又は誇大な表示又は広告をしてはならない。</w:t>
      </w:r>
    </w:p>
    <w:p w:rsidR="00175139" w:rsidRDefault="00175139"/>
    <w:p w:rsidR="00175139" w:rsidRDefault="004C7AC2">
      <w:pPr>
        <w:pStyle w:val="ja3"/>
      </w:pPr>
      <w:r>
        <w:t>第五章　食品添加物公定書</w:t>
      </w:r>
    </w:p>
    <w:p w:rsidR="00175139" w:rsidRDefault="00175139"/>
    <w:p w:rsidR="00175139" w:rsidRDefault="004C7AC2">
      <w:pPr>
        <w:pStyle w:val="jaf3"/>
      </w:pPr>
      <w:r>
        <w:t>第二十一条　内閣総理大臣は、食品添加物公定書を作成し、第十三条第一項の規定により基準又は規格が定められた添加物及び食品表示法第四条第一項の規定により基準が定められた添加物につき当該基準及び規格を収載するものとする。</w:t>
      </w:r>
    </w:p>
    <w:p w:rsidR="00175139" w:rsidRDefault="00175139"/>
    <w:p w:rsidR="00175139" w:rsidRDefault="004C7AC2">
      <w:pPr>
        <w:pStyle w:val="ja3"/>
      </w:pPr>
      <w:r>
        <w:t>第六章　監視指導</w:t>
      </w:r>
    </w:p>
    <w:p w:rsidR="00175139" w:rsidRDefault="00175139"/>
    <w:p w:rsidR="00175139" w:rsidRDefault="004C7AC2">
      <w:pPr>
        <w:pStyle w:val="jaf3"/>
      </w:pPr>
      <w:r>
        <w:t>第二十一条の二　国及び都道府県等は、食品、添加物、器具又は容器包装に起因する中毒患者又はその疑いのある者（以下「食中毒患者等」という。）の広域にわたる発生又はその拡大を防止し、及び広域にわたり流通する食品、添加物、器具又は容器包装に関してこの法律又はこの法律に基づく命令若しくは処分に係る違反を防止するため、その行う食品衛生に関する監視又は指導（以下「監視指導」という。）が総合的かつ迅速に実施されるよう、相互に連携を図りながら協力しなければならない。</w:t>
      </w:r>
    </w:p>
    <w:p w:rsidR="00175139" w:rsidRDefault="00175139"/>
    <w:p w:rsidR="00175139" w:rsidRDefault="004C7AC2">
      <w:pPr>
        <w:pStyle w:val="jaf3"/>
      </w:pPr>
      <w:r>
        <w:t>第二十一条の三　厚生労働大臣は、監視指導の実施に当たつての連携協力体制の整備を図るため、厚生労働省令で定めるところにより、国、都道府県等その他関係機関により構成される広域連携協議会（以下この条及び第六十六条において「協議会」という。）を設けることができる。</w:t>
      </w:r>
    </w:p>
    <w:p w:rsidR="00175139" w:rsidRDefault="004C7AC2">
      <w:pPr>
        <w:pStyle w:val="jaf4"/>
      </w:pPr>
      <w:r>
        <w:t>２　協議会は、必要があると認めるときは、当該協議会の構成員以外の都道府県等その他協議会が必要と認める者をその構成員として加えることができる。</w:t>
      </w:r>
    </w:p>
    <w:p w:rsidR="00175139" w:rsidRDefault="004C7AC2">
      <w:pPr>
        <w:pStyle w:val="jaf4"/>
      </w:pPr>
      <w:r>
        <w:t>３　協議会において協議が調つた事項については、協議会の構成員は、その協議の結果を尊重しなければならない。</w:t>
      </w:r>
    </w:p>
    <w:p w:rsidR="00175139" w:rsidRDefault="004C7AC2">
      <w:pPr>
        <w:pStyle w:val="jaf4"/>
      </w:pPr>
      <w:r>
        <w:t>４　前三項に定めるもののほか、協議会の運営に関し必要な事項は、協議会が定める。</w:t>
      </w:r>
    </w:p>
    <w:p w:rsidR="00175139" w:rsidRDefault="00175139"/>
    <w:p w:rsidR="00175139" w:rsidRDefault="004C7AC2">
      <w:pPr>
        <w:pStyle w:val="jaf3"/>
      </w:pPr>
      <w:r>
        <w:t>第二十二条　厚生労働大臣及び内閣総理大臣は、国及び都道府県等が行う監視指導の実施に関する指針（以下「指針」という。）を定めるものとする。</w:t>
      </w:r>
    </w:p>
    <w:p w:rsidR="00175139" w:rsidRDefault="004C7AC2">
      <w:pPr>
        <w:pStyle w:val="jaf4"/>
      </w:pPr>
      <w:r>
        <w:t>２　指針は、次に掲げる事項について定めるものとする。</w:t>
      </w:r>
    </w:p>
    <w:p w:rsidR="00175139" w:rsidRDefault="004C7AC2">
      <w:pPr>
        <w:pStyle w:val="jaf6"/>
      </w:pPr>
      <w:r>
        <w:t>一　監視指導の実施に関する基本的な方向</w:t>
      </w:r>
    </w:p>
    <w:p w:rsidR="00175139" w:rsidRDefault="004C7AC2">
      <w:pPr>
        <w:pStyle w:val="jaf6"/>
      </w:pPr>
      <w:r>
        <w:t>二　重点的に監視指導を実施すべき項目に関する事項</w:t>
      </w:r>
    </w:p>
    <w:p w:rsidR="00175139" w:rsidRDefault="004C7AC2">
      <w:pPr>
        <w:pStyle w:val="jaf6"/>
      </w:pPr>
      <w:r>
        <w:t>三　監視指導の実施体制に関する事項</w:t>
      </w:r>
    </w:p>
    <w:p w:rsidR="00175139" w:rsidRDefault="004C7AC2">
      <w:pPr>
        <w:pStyle w:val="jaf6"/>
      </w:pPr>
      <w:r>
        <w:t>四　監視指導の実施に当たつての国、都道府県等その他関係機関相互の連携協力の確保に関する事項</w:t>
      </w:r>
    </w:p>
    <w:p w:rsidR="00175139" w:rsidRDefault="004C7AC2">
      <w:pPr>
        <w:pStyle w:val="jaf6"/>
      </w:pPr>
      <w:r>
        <w:t>五　その他監視指導の実施に関する重要事項</w:t>
      </w:r>
    </w:p>
    <w:p w:rsidR="00175139" w:rsidRDefault="004C7AC2">
      <w:pPr>
        <w:pStyle w:val="jaf4"/>
      </w:pPr>
      <w:r>
        <w:t>３　厚生労働大臣及び内閣総理大臣は、指針を定め、又はこれを変更したときは、遅滞なく、これを公表するとともに、都道府県知事等に通知しなければならない。</w:t>
      </w:r>
    </w:p>
    <w:p w:rsidR="00175139" w:rsidRDefault="00175139"/>
    <w:p w:rsidR="00175139" w:rsidRDefault="004C7AC2">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175139" w:rsidRDefault="004C7AC2">
      <w:pPr>
        <w:pStyle w:val="jaf4"/>
      </w:pPr>
      <w:r>
        <w:t>２　輸入食品監視指導計画は、次に掲げる事項について定めるものとする。</w:t>
      </w:r>
    </w:p>
    <w:p w:rsidR="00175139" w:rsidRDefault="004C7AC2">
      <w:pPr>
        <w:pStyle w:val="jaf6"/>
      </w:pPr>
      <w:r>
        <w:t>一　生産地の事情その他の事情からみて重点的に監視指導を実施すべき項目に関する事項</w:t>
      </w:r>
    </w:p>
    <w:p w:rsidR="00175139" w:rsidRDefault="004C7AC2">
      <w:pPr>
        <w:pStyle w:val="jaf6"/>
      </w:pPr>
      <w:r>
        <w:t>二　輸入を行う営業者に対する自主的な衛生管理の実施に係る指導に関する事項</w:t>
      </w:r>
    </w:p>
    <w:p w:rsidR="00175139" w:rsidRDefault="004C7AC2">
      <w:pPr>
        <w:pStyle w:val="jaf6"/>
      </w:pPr>
      <w:r>
        <w:t>三　その他監視指導の実施のために必要な事項</w:t>
      </w:r>
    </w:p>
    <w:p w:rsidR="00175139" w:rsidRDefault="004C7AC2">
      <w:pPr>
        <w:pStyle w:val="jaf4"/>
      </w:pPr>
      <w:r>
        <w:t>３　厚生労働大臣は、輸入食品監視指導計画を定め、又はこれを変更したときは、遅滞なく、これを公表するものとする。</w:t>
      </w:r>
    </w:p>
    <w:p w:rsidR="00175139" w:rsidRDefault="004C7AC2">
      <w:pPr>
        <w:pStyle w:val="jaf4"/>
      </w:pPr>
      <w:r>
        <w:t>４　厚生労働大臣は、輸入食品監視指導計画の実施の状況について、公表するものとする。</w:t>
      </w:r>
    </w:p>
    <w:p w:rsidR="00175139" w:rsidRDefault="00175139"/>
    <w:p w:rsidR="00175139" w:rsidRDefault="004C7AC2">
      <w:pPr>
        <w:pStyle w:val="jaf3"/>
      </w:pPr>
      <w:r>
        <w:t>第二十四条　都道府県知事等は、指針に基づき、毎年度、翌年度の当該都道府県等が行う監視指導の実施に関する計画（以下「都道府県等食品衛生監視指導計画」という。）を定めなければならない。</w:t>
      </w:r>
    </w:p>
    <w:p w:rsidR="00175139" w:rsidRDefault="004C7AC2">
      <w:pPr>
        <w:pStyle w:val="jaf4"/>
      </w:pPr>
      <w:r>
        <w:t>２　都道府県等食品衛生監視指導計画は、次に掲げる事項について定めるものとする。</w:t>
      </w:r>
    </w:p>
    <w:p w:rsidR="00175139" w:rsidRDefault="004C7AC2">
      <w:pPr>
        <w:pStyle w:val="jaf6"/>
      </w:pPr>
      <w:r>
        <w:t>一　重点的に監視指導を実施すべき項目に関する事項</w:t>
      </w:r>
    </w:p>
    <w:p w:rsidR="00175139" w:rsidRDefault="004C7AC2">
      <w:pPr>
        <w:pStyle w:val="jaf6"/>
      </w:pPr>
      <w:r>
        <w:t>二　食品等事業者に対する自主的な衛生管理の実施に係る指導に関する事項</w:t>
      </w:r>
    </w:p>
    <w:p w:rsidR="00175139" w:rsidRDefault="004C7AC2">
      <w:pPr>
        <w:pStyle w:val="jaf6"/>
      </w:pPr>
      <w:r>
        <w:t>三　監視指導の実施に当たつての国、他の都道府県等その他関係機関との連携協力の確保に関する事項</w:t>
      </w:r>
    </w:p>
    <w:p w:rsidR="00175139" w:rsidRDefault="004C7AC2">
      <w:pPr>
        <w:pStyle w:val="jaf6"/>
      </w:pPr>
      <w:r>
        <w:t>四　その他監視指導の実施のために必要な事項</w:t>
      </w:r>
    </w:p>
    <w:p w:rsidR="00175139" w:rsidRDefault="004C7AC2">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175139" w:rsidRDefault="004C7AC2">
      <w:pPr>
        <w:pStyle w:val="jaf4"/>
      </w:pPr>
      <w:r>
        <w:t>４　都道府県知事等は、都道府県等食品衛生監視指導計画を定め、又はこれを変更したときは、遅滞なく、これを公表するとともに、厚生労働省令・内閣府令で定めるところにより、厚生労働大臣及び内閣総理大臣に報告しなければならない。</w:t>
      </w:r>
    </w:p>
    <w:p w:rsidR="00175139" w:rsidRDefault="004C7AC2">
      <w:pPr>
        <w:pStyle w:val="jaf4"/>
      </w:pPr>
      <w:r>
        <w:t>５　都道府県知事等は、都道府県等食品衛生監視指導計画の実施の状況について、厚生労働省令・内閣府令で定めるところにより、公表しなければならない。</w:t>
      </w:r>
    </w:p>
    <w:p w:rsidR="00175139" w:rsidRDefault="00175139"/>
    <w:p w:rsidR="00175139" w:rsidRDefault="004C7AC2">
      <w:pPr>
        <w:pStyle w:val="ja3"/>
      </w:pPr>
      <w:r>
        <w:t>第七章　検査</w:t>
      </w:r>
    </w:p>
    <w:p w:rsidR="00175139" w:rsidRDefault="00175139"/>
    <w:p w:rsidR="00175139" w:rsidRDefault="004C7AC2">
      <w:pPr>
        <w:pStyle w:val="jaf3"/>
      </w:pPr>
      <w:r>
        <w:t>第二十五条　第十三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働省令で定める表示が付されたものでなければ、販売し、販売の用に供するために陳列し、又は営業上使用してはならない。</w:t>
      </w:r>
    </w:p>
    <w:p w:rsidR="00175139" w:rsidRDefault="004C7AC2">
      <w:pPr>
        <w:pStyle w:val="jaf4"/>
      </w:pPr>
      <w:r>
        <w:t>２　前項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175139" w:rsidRDefault="004C7AC2">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175139" w:rsidRDefault="004C7AC2">
      <w:pPr>
        <w:pStyle w:val="jaf4"/>
      </w:pPr>
      <w:r>
        <w:t>４　前三項に定めるもののほか、第一項の検査及び当該検査に合格した場合の措置に関し必要な事項は、政令で定める。</w:t>
      </w:r>
    </w:p>
    <w:p w:rsidR="00175139" w:rsidRDefault="004C7AC2">
      <w:pPr>
        <w:pStyle w:val="jaf4"/>
      </w:pPr>
      <w:r>
        <w:t>５　第一項の検査の結果については、審査請求をすることができない。</w:t>
      </w:r>
    </w:p>
    <w:p w:rsidR="00175139" w:rsidRDefault="00175139"/>
    <w:p w:rsidR="00175139" w:rsidRDefault="004C7AC2">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具又は容器包装について、当該都道府県知事又は登録検査機関の行う検査を受けるべきことを命ずることができる。</w:t>
      </w:r>
    </w:p>
    <w:p w:rsidR="00175139" w:rsidRDefault="004C7AC2">
      <w:pPr>
        <w:pStyle w:val="jaf6"/>
      </w:pPr>
      <w:r>
        <w:t>一　第六条第二号又は第三号に掲げる食品又は添加物</w:t>
      </w:r>
    </w:p>
    <w:p w:rsidR="00175139" w:rsidRDefault="004C7AC2">
      <w:pPr>
        <w:pStyle w:val="jaf6"/>
      </w:pPr>
      <w:r>
        <w:t>二　第十三条第一項の規定により定められた規格に合わない食品又は添加物</w:t>
      </w:r>
    </w:p>
    <w:p w:rsidR="00175139" w:rsidRDefault="004C7AC2">
      <w:pPr>
        <w:pStyle w:val="jaf6"/>
      </w:pPr>
      <w:r>
        <w:t>三　第十三条第一項の規定により定められた基準に合わない方法により添加物を使用した食品</w:t>
      </w:r>
    </w:p>
    <w:p w:rsidR="00175139" w:rsidRDefault="004C7AC2">
      <w:pPr>
        <w:pStyle w:val="jaf6"/>
      </w:pPr>
      <w:r>
        <w:t>四　第十三条第三項に規定する食品</w:t>
      </w:r>
    </w:p>
    <w:p w:rsidR="00175139" w:rsidRDefault="004C7AC2">
      <w:pPr>
        <w:pStyle w:val="jaf6"/>
      </w:pPr>
      <w:r>
        <w:t>五　第十六条に規定する器具又は容器包装</w:t>
      </w:r>
    </w:p>
    <w:p w:rsidR="00175139" w:rsidRDefault="004C7AC2">
      <w:pPr>
        <w:pStyle w:val="jaf6"/>
      </w:pPr>
      <w:r>
        <w:t>六　第十八条第一項の規定により定められた規格に合わない器具又は容器包装</w:t>
      </w:r>
    </w:p>
    <w:p w:rsidR="00175139" w:rsidRDefault="004C7AC2">
      <w:pPr>
        <w:pStyle w:val="jaf6"/>
      </w:pPr>
      <w:r>
        <w:t>七　第十八条第三項の規定に違反する器具又は容器包装</w:t>
      </w:r>
    </w:p>
    <w:p w:rsidR="00175139" w:rsidRDefault="004C7AC2">
      <w:pPr>
        <w:pStyle w:val="jaf4"/>
      </w:pPr>
      <w:r>
        <w:t>２　厚生労働大臣は、食品衛生上の危害の発生を防止するため必要があると認めるときは、前項各号に掲げる食品、添加物、器具若しくは容器包装又は第十二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175139" w:rsidRDefault="004C7AC2">
      <w:pPr>
        <w:pStyle w:val="jaf4"/>
      </w:pPr>
      <w:r>
        <w:t>３　厚生労働大臣は、食品衛生上の危害の発生を防止するため必要があると認めるときは、生産地の事情その他の事情からみて第一項各号に掲げる食品、添加物、器具若しくは容器包装又は第十二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175139" w:rsidRDefault="004C7AC2">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175139" w:rsidRDefault="004C7AC2">
      <w:pPr>
        <w:pStyle w:val="jaf4"/>
      </w:pPr>
      <w:r>
        <w:t>５　前項の通知であつて登録検査機関がするものは、当該検査を受けるべきことを命じた都道府県知事又は厚生労働大臣を経由してするものとする。</w:t>
      </w:r>
    </w:p>
    <w:p w:rsidR="00175139" w:rsidRDefault="004C7AC2">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175139" w:rsidRDefault="004C7AC2">
      <w:pPr>
        <w:pStyle w:val="jaf4"/>
      </w:pPr>
      <w:r>
        <w:t>７　前条第三項から第五項までの規定は、第一項から第三項までの検査について準用する。</w:t>
      </w:r>
    </w:p>
    <w:p w:rsidR="00175139" w:rsidRDefault="00175139"/>
    <w:p w:rsidR="00175139" w:rsidRDefault="004C7AC2">
      <w:pPr>
        <w:pStyle w:val="jaf3"/>
      </w:pPr>
      <w:r>
        <w:t>第二十七条　販売の用に供し、又は営業上使用する食品、添加物、器具又は容器包装を輸入しようとする者は、厚生労働省令で定めるところにより、その都度厚生労働大臣に届け出なければならない。</w:t>
      </w:r>
    </w:p>
    <w:p w:rsidR="00175139" w:rsidRDefault="00175139"/>
    <w:p w:rsidR="00175139" w:rsidRDefault="004C7AC2">
      <w:pPr>
        <w:pStyle w:val="jaf3"/>
      </w:pPr>
      <w:r>
        <w:t>第二十八条　厚生労働大臣、内閣総理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容器包装、営業の施設、帳簿書類その他の物件を検査させ、又は試験の用に供するのに必要な限度において、販売の用に供し、若しくは営業上使用する食品、添加物、器具若しくは容器包装を無償で収去させることができる。</w:t>
      </w:r>
    </w:p>
    <w:p w:rsidR="00175139" w:rsidRDefault="004C7AC2">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175139" w:rsidRDefault="004C7AC2">
      <w:pPr>
        <w:pStyle w:val="jaf4"/>
      </w:pPr>
      <w:r>
        <w:t>３　第一項の規定による権限は、犯罪捜査のために認められたものと解釈してはならない。</w:t>
      </w:r>
    </w:p>
    <w:p w:rsidR="00175139" w:rsidRDefault="004C7AC2">
      <w:pPr>
        <w:pStyle w:val="jaf4"/>
      </w:pPr>
      <w:r>
        <w:t>４　厚生労働大臣、内閣総理大臣又は都道府県知事等は、第一項の規定により収去した食品、添加物、器具又は容器包装の試験に関する事務を登録検査機関に委託することができる。</w:t>
      </w:r>
    </w:p>
    <w:p w:rsidR="00175139" w:rsidRDefault="00175139"/>
    <w:p w:rsidR="00175139" w:rsidRDefault="004C7AC2">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175139" w:rsidRDefault="004C7AC2">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175139" w:rsidRDefault="004C7AC2">
      <w:pPr>
        <w:pStyle w:val="jaf4"/>
      </w:pPr>
      <w:r>
        <w:t>３　都道府県等の食品衛生検査施設に関し必要な事項は、政令で定める。</w:t>
      </w:r>
    </w:p>
    <w:p w:rsidR="00175139" w:rsidRDefault="00175139"/>
    <w:p w:rsidR="00175139" w:rsidRDefault="004C7AC2">
      <w:pPr>
        <w:pStyle w:val="jaf3"/>
      </w:pPr>
      <w:r>
        <w:t>第三十条　第二十八条第一項に規定する当該職員の職権及び食品衛生に関する指導の職務を行わせるために、厚生労働大臣、内閣総理大臣又は都道府県知事等は、その職員のうちから食品衛生監視員を命ずるものとする。</w:t>
      </w:r>
    </w:p>
    <w:p w:rsidR="00175139" w:rsidRDefault="004C7AC2">
      <w:pPr>
        <w:pStyle w:val="jaf4"/>
      </w:pPr>
      <w:r>
        <w:t>２　都道府県知事等は、都道府県等食品衛生監視指導計画の定めるところにより、その命じた食品衛生監視員に監視指導を行わせなければならない。</w:t>
      </w:r>
    </w:p>
    <w:p w:rsidR="00175139" w:rsidRDefault="004C7AC2">
      <w:pPr>
        <w:pStyle w:val="jaf4"/>
      </w:pPr>
      <w:r>
        <w:t>３　内閣総理大臣は、指針に従い、その命じた食品衛生監視員に食品、添加物、器具及び容器包装の表示又は広告に係る監視指導を行わせるものとする。</w:t>
      </w:r>
    </w:p>
    <w:p w:rsidR="00175139" w:rsidRDefault="004C7AC2">
      <w:pPr>
        <w:pStyle w:val="jaf4"/>
      </w:pPr>
      <w:r>
        <w:t>４　厚生労働大臣は、輸入食品監視指導計画の定めるところにより、その命じた食品衛生監視員に食品、添加物、器具及び容器包装の輸入に係る監視指導を行わせるものとする。</w:t>
      </w:r>
    </w:p>
    <w:p w:rsidR="00175139" w:rsidRDefault="004C7AC2">
      <w:pPr>
        <w:pStyle w:val="jaf4"/>
      </w:pPr>
      <w:r>
        <w:t>５　前各項に定めるもののほか、食品衛生監視員の資格その他食品衛生監視員に関し必要な事項は、政令で定める。</w:t>
      </w:r>
    </w:p>
    <w:p w:rsidR="00175139" w:rsidRDefault="00175139"/>
    <w:p w:rsidR="00175139" w:rsidRDefault="004C7AC2">
      <w:pPr>
        <w:pStyle w:val="ja3"/>
      </w:pPr>
      <w:r>
        <w:t>第八章　登録検査機関</w:t>
      </w:r>
    </w:p>
    <w:p w:rsidR="00175139" w:rsidRDefault="00175139"/>
    <w:p w:rsidR="00175139" w:rsidRDefault="004C7AC2">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175139" w:rsidRDefault="00175139"/>
    <w:p w:rsidR="00175139" w:rsidRDefault="004C7AC2">
      <w:pPr>
        <w:pStyle w:val="jaf3"/>
      </w:pPr>
      <w:r>
        <w:t>第三十二条　次の各号のいずれかに該当する法人は、登録検査機関の登録を受けることができない。</w:t>
      </w:r>
    </w:p>
    <w:p w:rsidR="00175139" w:rsidRDefault="004C7AC2">
      <w:pPr>
        <w:pStyle w:val="jaf6"/>
      </w:pPr>
      <w:r>
        <w:t>一　その法人又はその業務を行う役員がこの法律又はこの法律に基づく処分に違反し、罰金以上の刑に処せられ、その執行を終わり、又は執行を受けることがなくなつた日から二年を経過しないもの</w:t>
      </w:r>
    </w:p>
    <w:p w:rsidR="00175139" w:rsidRDefault="004C7AC2">
      <w:pPr>
        <w:pStyle w:val="jaf6"/>
      </w:pPr>
      <w:r>
        <w:t>二　第四十三条の規定により登録を取り消され、その取消しの日から二年を経過しない法人</w:t>
      </w:r>
    </w:p>
    <w:p w:rsidR="00175139" w:rsidRDefault="004C7AC2">
      <w:pPr>
        <w:pStyle w:val="jaf6"/>
      </w:pPr>
      <w:r>
        <w:t>三　第四十三条の規定による登録の取消しの日前三十日以内にその取消しに係る法人の業務を行う役員であつた者でその取消しの日から二年を経過しないものがその業務を行う役員となつている法人</w:t>
      </w:r>
    </w:p>
    <w:p w:rsidR="00175139" w:rsidRDefault="00175139"/>
    <w:p w:rsidR="00175139" w:rsidRDefault="004C7AC2">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175139" w:rsidRDefault="004C7AC2">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四欄に掲げる数以上であること。</w:t>
      </w:r>
    </w:p>
    <w:p w:rsidR="00175139" w:rsidRDefault="004C7AC2">
      <w:pPr>
        <w:pStyle w:val="jaf6"/>
      </w:pPr>
      <w:r>
        <w:t>二　次に掲げる製品検査の信頼性の確保のための措置が執られていること。</w:t>
      </w:r>
    </w:p>
    <w:p w:rsidR="00175139" w:rsidRDefault="004C7AC2">
      <w:pPr>
        <w:pStyle w:val="jaf9"/>
      </w:pPr>
      <w:r>
        <w:t>イ　検査を行う部門に製品検査の種類ごとにそれぞれ専任の管理者を置くこと。</w:t>
      </w:r>
    </w:p>
    <w:p w:rsidR="00175139" w:rsidRDefault="004C7AC2">
      <w:pPr>
        <w:pStyle w:val="jaf9"/>
      </w:pPr>
      <w:r>
        <w:t>ロ　製品検査の業務の管理及び精度の確保に関する文書が作成されていること。</w:t>
      </w:r>
    </w:p>
    <w:p w:rsidR="00175139" w:rsidRDefault="004C7AC2">
      <w:pPr>
        <w:pStyle w:val="jaf9"/>
      </w:pPr>
      <w:r>
        <w:t>ハ　ロに掲げる文書に記載されたところに従い製品検査の業務の管理及び精度の確保を行う専任の部門を置くこと。</w:t>
      </w:r>
    </w:p>
    <w:p w:rsidR="00175139" w:rsidRDefault="004C7AC2">
      <w:pPr>
        <w:pStyle w:val="jaf6"/>
      </w:pPr>
      <w:r>
        <w:t>三　登録申請者が、第二十五条第一項又は第二十六条第一項から第三項までの規定により製品検査を受けなければならないこととされる食品、添加物、器具又は容器包装を販売し、販売の用に供するために製造し、輸入し、加工し、若しくは陳列し、又は営業上使用する営業者（以下この号及び第三十九条第二項において「受検営業者」という。）に支配されているものとして次のいずれかに該当するものでないこと。</w:t>
      </w:r>
    </w:p>
    <w:p w:rsidR="00175139" w:rsidRDefault="004C7AC2">
      <w:pPr>
        <w:pStyle w:val="jaf9"/>
      </w:pPr>
      <w:r>
        <w:t>イ　登録申請者が株式会社である場合にあつては、受検営業者がその親法人（会社法（平成十七年法律第八十六号）第八百七十九条第一項に規定する親法人をいう。）であること。</w:t>
      </w:r>
    </w:p>
    <w:p w:rsidR="00175139" w:rsidRDefault="004C7AC2">
      <w:pPr>
        <w:pStyle w:val="jaf9"/>
      </w:pPr>
      <w:r>
        <w:t>ロ　登録申請者の役員（持分会社（会社法第五百七十五条第一項に規定する持分会社をいう。）にあつては、業務を執行する社員）に占める受検営業者の役員又は職員（過去二年間に当該受検営業者の役員又は職員であつた者を含む。）の割合が二分の一を超えていること。</w:t>
      </w:r>
    </w:p>
    <w:p w:rsidR="00175139" w:rsidRDefault="004C7AC2">
      <w:pPr>
        <w:pStyle w:val="jaf9"/>
      </w:pPr>
      <w:r>
        <w:t>ハ　登録申請者の代表権を有する役員が、受検営業者の役員又は職員（過去二年間に当該受検営業者の役員又は職員であつた者を含む。）であること。</w:t>
      </w:r>
    </w:p>
    <w:p w:rsidR="00175139" w:rsidRDefault="004C7AC2">
      <w:pPr>
        <w:pStyle w:val="jaf4"/>
      </w:pPr>
      <w:r>
        <w:t>２　登録は、次に掲げる事項を登録台帳に記帳して行う。</w:t>
      </w:r>
    </w:p>
    <w:p w:rsidR="00175139" w:rsidRDefault="004C7AC2">
      <w:pPr>
        <w:pStyle w:val="jaf6"/>
      </w:pPr>
      <w:r>
        <w:t>一　登録年月日及び登録番号</w:t>
      </w:r>
    </w:p>
    <w:p w:rsidR="00175139" w:rsidRDefault="004C7AC2">
      <w:pPr>
        <w:pStyle w:val="jaf6"/>
      </w:pPr>
      <w:r>
        <w:t>二　登録検査機関の名称、代表者の氏名及び主たる事務所の所在地</w:t>
      </w:r>
    </w:p>
    <w:p w:rsidR="00175139" w:rsidRDefault="004C7AC2">
      <w:pPr>
        <w:pStyle w:val="jaf6"/>
      </w:pPr>
      <w:r>
        <w:t>三　登録検査機関が行う製品検査の種類</w:t>
      </w:r>
    </w:p>
    <w:p w:rsidR="00175139" w:rsidRDefault="004C7AC2">
      <w:pPr>
        <w:pStyle w:val="jaf6"/>
      </w:pPr>
      <w:r>
        <w:t>四　登録検査機関が製品検査を行う事業所の名称及び所在地</w:t>
      </w:r>
    </w:p>
    <w:p w:rsidR="00175139" w:rsidRDefault="00175139"/>
    <w:p w:rsidR="00175139" w:rsidRDefault="004C7AC2">
      <w:pPr>
        <w:pStyle w:val="jaf3"/>
      </w:pPr>
      <w:r>
        <w:t>第三十四条　登録検査機関の登録は、三年を下らない政令で定める期間ごとにその更新を受けなければ、その期間の経過によつて、その効力を失う。</w:t>
      </w:r>
    </w:p>
    <w:p w:rsidR="00175139" w:rsidRDefault="004C7AC2">
      <w:pPr>
        <w:pStyle w:val="jaf4"/>
      </w:pPr>
      <w:r>
        <w:t>２　第三十一条から前条までの規定は、前項の登録の更新について準用する。</w:t>
      </w:r>
    </w:p>
    <w:p w:rsidR="00175139" w:rsidRDefault="00175139"/>
    <w:p w:rsidR="00175139" w:rsidRDefault="004C7AC2">
      <w:pPr>
        <w:pStyle w:val="jaf3"/>
      </w:pPr>
      <w:r>
        <w:t>第三十五条　登録検査機関は、製品検査を行うべきことを求められたときは、正当な理由がある場合を除き、遅滞なく、製品検査を行わなければならない。</w:t>
      </w:r>
    </w:p>
    <w:p w:rsidR="00175139" w:rsidRDefault="004C7AC2">
      <w:pPr>
        <w:pStyle w:val="jaf4"/>
      </w:pPr>
      <w:r>
        <w:t>２　登録検査機関は、公正に、かつ、厚生労働省令で定める技術上の基準に適合する方法により製品検査を行わなければならない。</w:t>
      </w:r>
    </w:p>
    <w:p w:rsidR="00175139" w:rsidRDefault="00175139"/>
    <w:p w:rsidR="00175139" w:rsidRDefault="004C7AC2">
      <w:pPr>
        <w:pStyle w:val="jaf3"/>
      </w:pPr>
      <w:r>
        <w:t>第三十六条　登録検査機関は、製品検査を行う事業所を新たに設置し、廃止し、又はその所在地を変更しようとするときは、その設置し、廃止し、又は変更しようとする日の一月前までに、厚生労働大臣に届け出なければならない。</w:t>
      </w:r>
    </w:p>
    <w:p w:rsidR="00175139" w:rsidRDefault="004C7AC2">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175139" w:rsidRDefault="00175139"/>
    <w:p w:rsidR="00175139" w:rsidRDefault="004C7AC2">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175139" w:rsidRDefault="004C7AC2">
      <w:pPr>
        <w:pStyle w:val="jaf4"/>
      </w:pPr>
      <w:r>
        <w:t>２　業務規程には、製品検査の実施方法、製品検査に関する手数料その他の厚生労働省令で定める事項を定めておかなければならない。</w:t>
      </w:r>
    </w:p>
    <w:p w:rsidR="00175139" w:rsidRDefault="004C7AC2">
      <w:pPr>
        <w:pStyle w:val="jaf4"/>
      </w:pPr>
      <w:r>
        <w:t>３　厚生労働大臣は、第一項の認可をした業務規程が製品検査の公正な実施上不適当となつたと認めるときは、その業務規程を変更すべきことを命ずることができる。</w:t>
      </w:r>
    </w:p>
    <w:p w:rsidR="00175139" w:rsidRDefault="00175139"/>
    <w:p w:rsidR="00175139" w:rsidRDefault="004C7AC2">
      <w:pPr>
        <w:pStyle w:val="jaf3"/>
      </w:pPr>
      <w:r>
        <w:t>第三十八条　登録検査機関は、厚生労働大臣の許可を受けなければ、製品検査の業務の全部又は一部を休止し、又は廃止してはならない。</w:t>
      </w:r>
    </w:p>
    <w:p w:rsidR="00175139" w:rsidRDefault="00175139"/>
    <w:p w:rsidR="00175139" w:rsidRDefault="004C7AC2">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八十九条において「財務諸表等」という。）を作成し、五年間事業所に備えて置かなければならない。</w:t>
      </w:r>
    </w:p>
    <w:p w:rsidR="00175139" w:rsidRDefault="004C7AC2">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175139" w:rsidRDefault="004C7AC2">
      <w:pPr>
        <w:pStyle w:val="jaf6"/>
      </w:pPr>
      <w:r>
        <w:t>一　財務諸表等が書面をもつて作成されているときは、当該書面の閲覧又は謄写の請求</w:t>
      </w:r>
    </w:p>
    <w:p w:rsidR="00175139" w:rsidRDefault="004C7AC2">
      <w:pPr>
        <w:pStyle w:val="jaf6"/>
      </w:pPr>
      <w:r>
        <w:t>二　前号の書面の謄本又は抄本の請求</w:t>
      </w:r>
    </w:p>
    <w:p w:rsidR="00175139" w:rsidRDefault="004C7AC2">
      <w:pPr>
        <w:pStyle w:val="jaf6"/>
      </w:pPr>
      <w:r>
        <w:t>三　財務諸表等が電磁的記録をもつて作成されているときは、当該電磁的記録に記録された事項を厚生労働省令で定める方法により表示したものの閲覧又は謄写の請求</w:t>
      </w:r>
    </w:p>
    <w:p w:rsidR="00175139" w:rsidRDefault="004C7AC2">
      <w:pPr>
        <w:pStyle w:val="jaf6"/>
      </w:pPr>
      <w:r>
        <w:t>四　前号の電磁的記録に記録された事項を電磁的方法であつて厚生労働省令で定めるものにより提供することの請求又は当該事項を記載した書面の交付の請求</w:t>
      </w:r>
    </w:p>
    <w:p w:rsidR="00175139" w:rsidRDefault="00175139"/>
    <w:p w:rsidR="00175139" w:rsidRDefault="004C7AC2">
      <w:pPr>
        <w:pStyle w:val="jaf3"/>
      </w:pPr>
      <w:r>
        <w:t>第四十条　登録検査機関の役員若しくは職員又はこれらの職にあつた者は、その製品検査の業務又は第二十八条第四項の規定により委託を受けた事務（次項において「委託事務」という。）に関して知り得た秘密を漏らしてはならない。</w:t>
      </w:r>
    </w:p>
    <w:p w:rsidR="00175139" w:rsidRDefault="004C7AC2">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175139" w:rsidRDefault="00175139"/>
    <w:p w:rsidR="00175139" w:rsidRDefault="004C7AC2">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175139" w:rsidRDefault="00175139"/>
    <w:p w:rsidR="00175139" w:rsidRDefault="004C7AC2">
      <w:pPr>
        <w:pStyle w:val="jaf3"/>
      </w:pPr>
      <w:r>
        <w:t>第四十二条　厚生労働大臣は、登録検査機関が第三十五条の規定に違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175139" w:rsidRDefault="00175139"/>
    <w:p w:rsidR="00175139" w:rsidRDefault="004C7AC2">
      <w:pPr>
        <w:pStyle w:val="jaf3"/>
      </w:pPr>
      <w:r>
        <w:t>第四十三条　厚生労働大臣は、登録検査機関が次の各号のいずれかに該当するときは、その登録を取り消し、又は期間を定めて製品検査の業務の全部若しくは一部の停止を命ずることができる。</w:t>
      </w:r>
    </w:p>
    <w:p w:rsidR="00175139" w:rsidRDefault="004C7AC2">
      <w:pPr>
        <w:pStyle w:val="jaf6"/>
      </w:pPr>
      <w:r>
        <w:t>一　この章の規定に違反したとき。</w:t>
      </w:r>
    </w:p>
    <w:p w:rsidR="00175139" w:rsidRDefault="004C7AC2">
      <w:pPr>
        <w:pStyle w:val="jaf6"/>
      </w:pPr>
      <w:r>
        <w:t>二　第三十二条第一号又は第三号に該当するに至つたとき。</w:t>
      </w:r>
    </w:p>
    <w:p w:rsidR="00175139" w:rsidRDefault="004C7AC2">
      <w:pPr>
        <w:pStyle w:val="jaf6"/>
      </w:pPr>
      <w:r>
        <w:t>三　第三十七条第一項の認可を受けた業務規程によらないで製品検査を行つたとき。</w:t>
      </w:r>
    </w:p>
    <w:p w:rsidR="00175139" w:rsidRDefault="004C7AC2">
      <w:pPr>
        <w:pStyle w:val="jaf6"/>
      </w:pPr>
      <w:r>
        <w:t>四　第三十七条第三項又は前二条の規定による命令に違反したとき。</w:t>
      </w:r>
    </w:p>
    <w:p w:rsidR="00175139" w:rsidRDefault="004C7AC2">
      <w:pPr>
        <w:pStyle w:val="jaf6"/>
      </w:pPr>
      <w:r>
        <w:t>五　正当な理由がないのに第三十九条第二項各号の規定による請求を拒んだとき。</w:t>
      </w:r>
    </w:p>
    <w:p w:rsidR="00175139" w:rsidRDefault="004C7AC2">
      <w:pPr>
        <w:pStyle w:val="jaf6"/>
      </w:pPr>
      <w:r>
        <w:t>六　不正の手段により第三十三条第一項の登録を受けたとき。</w:t>
      </w:r>
    </w:p>
    <w:p w:rsidR="00175139" w:rsidRDefault="00175139"/>
    <w:p w:rsidR="00175139" w:rsidRDefault="004C7AC2">
      <w:pPr>
        <w:pStyle w:val="jaf3"/>
      </w:pPr>
      <w:r>
        <w:t>第四十四条　登録検査機関は、厚生労働省令で定めるところにより、帳簿を備え、製品検査に関し厚生労働省令で定める事項を記載し、これを保存しなければならない。</w:t>
      </w:r>
    </w:p>
    <w:p w:rsidR="00175139" w:rsidRDefault="00175139"/>
    <w:p w:rsidR="00175139" w:rsidRDefault="004C7AC2">
      <w:pPr>
        <w:pStyle w:val="jaf3"/>
      </w:pPr>
      <w:r>
        <w:t>第四十五条　厚生労働大臣は、次の場合には、その旨を官報に公示しなければならない。</w:t>
      </w:r>
    </w:p>
    <w:p w:rsidR="00175139" w:rsidRDefault="004C7AC2">
      <w:pPr>
        <w:pStyle w:val="jaf6"/>
      </w:pPr>
      <w:r>
        <w:t>一　第三十三条第一項の登録をしたとき。</w:t>
      </w:r>
    </w:p>
    <w:p w:rsidR="00175139" w:rsidRDefault="004C7AC2">
      <w:pPr>
        <w:pStyle w:val="jaf6"/>
      </w:pPr>
      <w:r>
        <w:t>二　第三十四条第一項の規定により登録検査機関の登録が効力を失つたとき。</w:t>
      </w:r>
    </w:p>
    <w:p w:rsidR="00175139" w:rsidRDefault="004C7AC2">
      <w:pPr>
        <w:pStyle w:val="jaf6"/>
      </w:pPr>
      <w:r>
        <w:t>三　第三十六条第一項又は第二項の規定による届出があつたとき。</w:t>
      </w:r>
    </w:p>
    <w:p w:rsidR="00175139" w:rsidRDefault="004C7AC2">
      <w:pPr>
        <w:pStyle w:val="jaf6"/>
      </w:pPr>
      <w:r>
        <w:t>四　第三十八条の許可をしたとき。</w:t>
      </w:r>
    </w:p>
    <w:p w:rsidR="00175139" w:rsidRDefault="004C7AC2">
      <w:pPr>
        <w:pStyle w:val="jaf6"/>
      </w:pPr>
      <w:r>
        <w:t>五　第四十三条の規定により登録を取り消し、又は製品検査の業務の停止を命じたとき。</w:t>
      </w:r>
    </w:p>
    <w:p w:rsidR="00175139" w:rsidRDefault="00175139"/>
    <w:p w:rsidR="00175139" w:rsidRDefault="004C7AC2">
      <w:pPr>
        <w:pStyle w:val="jaf3"/>
      </w:pPr>
      <w:r>
        <w:t>第四十六条　登録検査機関以外の者は、その行う業務が製品検査であると人を誤認させるような表示、広告その他の行為をしてはならない。</w:t>
      </w:r>
    </w:p>
    <w:p w:rsidR="00175139" w:rsidRDefault="004C7AC2">
      <w:pPr>
        <w:pStyle w:val="jaf4"/>
      </w:pPr>
      <w:r>
        <w:t>２　厚生労働大臣は、登録検査機関以外の者に対し、その行う業務が製品検査であると人を誤認させないようにするための措置を執るべきことを命ずることができる。</w:t>
      </w:r>
    </w:p>
    <w:p w:rsidR="00175139" w:rsidRDefault="00175139"/>
    <w:p w:rsidR="00175139" w:rsidRDefault="004C7AC2">
      <w:pPr>
        <w:pStyle w:val="jaf3"/>
      </w:pPr>
      <w:r>
        <w:t>第四十七条　厚生労働大臣は、この法律の施行に必要な限度において、登録検査機関に対し、その業務若しくは経理の状況に関し報告をさせ、又は当該職員に、登録検査機関の事務所若しくは事業所に立ち入り、業務の状況若しくは帳簿、書類その他の物件を検査させ、若しくは関係者に質問させることができる。</w:t>
      </w:r>
    </w:p>
    <w:p w:rsidR="00175139" w:rsidRDefault="004C7AC2">
      <w:pPr>
        <w:pStyle w:val="jaf4"/>
      </w:pPr>
      <w:r>
        <w:t>２　第二十八条第二項及び第三項の規定は、前項の場合に準用する。</w:t>
      </w:r>
    </w:p>
    <w:p w:rsidR="00175139" w:rsidRDefault="00175139"/>
    <w:p w:rsidR="00175139" w:rsidRDefault="004C7AC2">
      <w:pPr>
        <w:pStyle w:val="ja3"/>
      </w:pPr>
      <w:r>
        <w:t>第九章　営業</w:t>
      </w:r>
    </w:p>
    <w:p w:rsidR="00175139" w:rsidRDefault="00175139"/>
    <w:p w:rsidR="00175139" w:rsidRDefault="004C7AC2">
      <w:pPr>
        <w:pStyle w:val="jaf3"/>
      </w:pPr>
      <w:r>
        <w:t>第四十八条　乳製品、第十二条の規定により内閣総理大臣が定めた添加物その他製造又は加工の過程において特に衛生上の考慮を必要とする食品又は添加物であつて政令で定めるものの製造又は加工を行う営業者は、その製造又は加工を衛生的に管理させるため、その施設ごとに、専任の食品衛生管理者を置かなければならない。ただし、営業者が自ら食品衛生管理者となつて管理する施設については、この限りでない。</w:t>
      </w:r>
    </w:p>
    <w:p w:rsidR="00175139" w:rsidRDefault="004C7AC2">
      <w:pPr>
        <w:pStyle w:val="jaf4"/>
      </w:pPr>
      <w:r>
        <w:t>２　営業者が、前項の規定により食品衛生管理者を置かなければならない製造業又は加工業を二以上の施設で行う場合において、その施設が隣接しているときは、食品衛生管理者は、同項の規定にかかわらず、その二以上の施設を通じて一人で足りる。</w:t>
      </w:r>
    </w:p>
    <w:p w:rsidR="00175139" w:rsidRDefault="004C7AC2">
      <w:pPr>
        <w:pStyle w:val="jaf4"/>
      </w:pPr>
      <w:r>
        <w:t>３　食品衛生管理者は、当該施設においてその管理に係る食品又は添加物に関してこの法律又はこの法律に基づく命令若しくは処分に係る違反が行われないように、その食品又は添加物の製造又は加工に従事する者を監督しなければならない。</w:t>
      </w:r>
    </w:p>
    <w:p w:rsidR="00175139" w:rsidRDefault="004C7AC2">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ればならない。</w:t>
      </w:r>
    </w:p>
    <w:p w:rsidR="00175139" w:rsidRDefault="004C7AC2">
      <w:pPr>
        <w:pStyle w:val="jaf4"/>
      </w:pPr>
      <w:r>
        <w:t>５　営業者は、その施設に食品衛生管理者を置いたときは、前項の規定による食品衛生管理者の意見を尊重しなければならない。</w:t>
      </w:r>
    </w:p>
    <w:p w:rsidR="00175139" w:rsidRDefault="004C7AC2">
      <w:pPr>
        <w:pStyle w:val="jaf4"/>
      </w:pPr>
      <w:r>
        <w:t>６　次の各号のいずれかに該当する者でなければ、食品衛生管理者となることができない。</w:t>
      </w:r>
    </w:p>
    <w:p w:rsidR="00175139" w:rsidRDefault="004C7AC2">
      <w:pPr>
        <w:pStyle w:val="jaf6"/>
      </w:pPr>
      <w:r>
        <w:t>一　医師、歯科医師、薬剤師又は獣医師</w:t>
      </w:r>
    </w:p>
    <w:p w:rsidR="00175139" w:rsidRDefault="004C7AC2">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175139" w:rsidRDefault="004C7AC2">
      <w:pPr>
        <w:pStyle w:val="jaf6"/>
      </w:pPr>
      <w:r>
        <w:t>三　都道府県知事の登録を受けた食品衛生管理者の養成施設において所定の課程を修了した者</w:t>
      </w:r>
    </w:p>
    <w:p w:rsidR="00175139" w:rsidRDefault="004C7AC2">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都道府県知事の登録を受けた講習会の課程を修了した者</w:t>
      </w:r>
    </w:p>
    <w:p w:rsidR="00175139" w:rsidRDefault="004C7AC2">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とができる。</w:t>
      </w:r>
    </w:p>
    <w:p w:rsidR="00175139" w:rsidRDefault="004C7AC2">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175139" w:rsidRDefault="00175139"/>
    <w:p w:rsidR="00175139" w:rsidRDefault="004C7AC2">
      <w:pPr>
        <w:pStyle w:val="jaf3"/>
      </w:pPr>
      <w:r>
        <w:t>第四十九条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175139" w:rsidRDefault="00175139"/>
    <w:p w:rsidR="00175139" w:rsidRDefault="004C7AC2">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175139" w:rsidRDefault="004C7AC2">
      <w:pPr>
        <w:pStyle w:val="jaf4"/>
      </w:pPr>
      <w:r>
        <w:t>２　営業者（食鳥処理の事業の規制及び食鳥検査に関する法律第六条第一項に規定する食鳥処理業者を除く。）は、前項の規定により基準が定められたときは、これを遵守しなければならない。</w:t>
      </w:r>
    </w:p>
    <w:p w:rsidR="00175139" w:rsidRDefault="00175139"/>
    <w:p w:rsidR="00175139" w:rsidRDefault="004C7AC2">
      <w:pPr>
        <w:pStyle w:val="jaf3"/>
      </w:pPr>
      <w:r>
        <w:t>第五十一条　厚生労働大臣は、営業（器具又は容器包装を製造する営業及び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rsidR="00175139" w:rsidRDefault="004C7AC2">
      <w:pPr>
        <w:pStyle w:val="jaf6"/>
      </w:pPr>
      <w:r>
        <w:t>一　施設の内外の清潔保持、ねずみ及び昆虫の駆除その他一般的な衛生管理に関すること。</w:t>
      </w:r>
    </w:p>
    <w:p w:rsidR="00175139" w:rsidRDefault="004C7AC2">
      <w:pPr>
        <w:pStyle w:val="jaf6"/>
      </w:pPr>
      <w:r>
        <w:t>二　食品衛生上の危害の発生を防止するために特に重要な工程を管理するための取組（小規模な営業者（器具又は容器包装を製造する営業者及び食鳥処理の事業の規制及び食鳥検査に関する法律第六条第一項に規定する食鳥処理業者を除く。次項において同じ。）その他の政令で定める営業者にあつては、その取り扱う食品の特性に応じた取組）に関すること。</w:t>
      </w:r>
    </w:p>
    <w:p w:rsidR="00175139" w:rsidRDefault="004C7AC2">
      <w:pPr>
        <w:pStyle w:val="jaf4"/>
      </w:pPr>
      <w:r>
        <w:t>２　営業者は、前項の規定により定められた基準に従い、厚生労働省令で定めるところにより公衆衛生上必要な措置を定め、これを遵守しなければならない。</w:t>
      </w:r>
    </w:p>
    <w:p w:rsidR="00175139" w:rsidRDefault="004C7AC2">
      <w:pPr>
        <w:pStyle w:val="jaf4"/>
      </w:pPr>
      <w:r>
        <w:t>３　都道府県知事等は、公衆衛生上必要な措置について、第一項の規定により定められた基準に反しない限り、条例で必要な規定を定めることができる。</w:t>
      </w:r>
    </w:p>
    <w:p w:rsidR="00175139" w:rsidRDefault="00175139"/>
    <w:p w:rsidR="00175139" w:rsidRDefault="004C7AC2">
      <w:pPr>
        <w:pStyle w:val="jaf3"/>
      </w:pPr>
      <w:r>
        <w:t>第五十二条　厚生労働大臣は、器具又は容器包装を製造する営業の施設の衛生的な管理その他公衆衛生上必要な措置（以下この条において「公衆衛生上必要な措置」という。）について、厚生労働省令で、次に掲げる事項に関する基準を定めるものとする。</w:t>
      </w:r>
    </w:p>
    <w:p w:rsidR="00175139" w:rsidRDefault="004C7AC2">
      <w:pPr>
        <w:pStyle w:val="jaf6"/>
      </w:pPr>
      <w:r>
        <w:t>一　施設の内外の清潔保持その他一般的な衛生管理に関すること。</w:t>
      </w:r>
    </w:p>
    <w:p w:rsidR="00175139" w:rsidRDefault="004C7AC2">
      <w:pPr>
        <w:pStyle w:val="jaf6"/>
      </w:pPr>
      <w:r>
        <w:t>二　食品衛生上の危害の発生を防止するために必要な適正に製造を管理するための取組に関すること。</w:t>
      </w:r>
    </w:p>
    <w:p w:rsidR="00175139" w:rsidRDefault="004C7AC2">
      <w:pPr>
        <w:pStyle w:val="jaf4"/>
      </w:pPr>
      <w:r>
        <w:t>２　器具又は容器包装を製造する営業者は、前項の規定により定められた基準（第十八条第三項に規定する政令で定める材質以外の材質の原材料のみが使用された器具又は容器包装を製造する営業者にあつては、前項第一号に掲げる事項に限る。）に従い、公衆衛生上必要な措置を講じなければならない。</w:t>
      </w:r>
    </w:p>
    <w:p w:rsidR="00175139" w:rsidRDefault="004C7AC2">
      <w:pPr>
        <w:pStyle w:val="jaf4"/>
      </w:pPr>
      <w:r>
        <w:t>３　都道府県知事等は、公衆衛生上必要な措置について、第一項の規定により定められた基準に反しない限り、条例で必要な規定を定めることができる。</w:t>
      </w:r>
    </w:p>
    <w:p w:rsidR="00175139" w:rsidRDefault="00175139"/>
    <w:p w:rsidR="00175139" w:rsidRDefault="004C7AC2">
      <w:pPr>
        <w:pStyle w:val="jaf3"/>
      </w:pPr>
      <w:r>
        <w:t>第五十三条　第十八条第三項に規定する政令で定める材質の原材料が使用された器具又は容器包装を販売し、又は販売の用に供するために製造し、若しくは輸入する者は、厚生労働省令で定めるところにより、その取り扱う器具又は容器包装の販売の相手方に対し、当該取り扱う器具又は容器包装が次の各号のいずれかに該当する旨を説明しなければならない。</w:t>
      </w:r>
    </w:p>
    <w:p w:rsidR="00175139" w:rsidRDefault="004C7AC2">
      <w:pPr>
        <w:pStyle w:val="jaf6"/>
      </w:pPr>
      <w:r>
        <w:t>一　第十八条第三項に規定する政令で定める材質の原材料について、同条第一項の規定により定められた規格に適合しているもののみを使用した器具又は容器包装であること。</w:t>
      </w:r>
    </w:p>
    <w:p w:rsidR="00175139" w:rsidRDefault="004C7AC2">
      <w:pPr>
        <w:pStyle w:val="jaf6"/>
      </w:pPr>
      <w:r>
        <w:t>二　第十八条第三項ただし書に規定する加工がされている器具又は容器包装であること。</w:t>
      </w:r>
    </w:p>
    <w:p w:rsidR="00175139" w:rsidRDefault="004C7AC2">
      <w:pPr>
        <w:pStyle w:val="jaf4"/>
      </w:pPr>
      <w:r>
        <w:t>２　器具又は容器包装の原材料であつて、第十八条第三項に規定する政令で定める材質のものを販売し、又は販売の用に供するために製造し、若しくは輸入する者は、当該原材料を使用して器具又は容器包装を製造する者から、当該原材料が同条第一項の規定により定められた規格に適合しているものである旨の確認を求められた場合には、厚生労働省令で定めるところにより、必要な説明をするよう努めなければならない。</w:t>
      </w:r>
    </w:p>
    <w:p w:rsidR="00175139" w:rsidRDefault="00175139"/>
    <w:p w:rsidR="00175139" w:rsidRDefault="004C7AC2">
      <w:pPr>
        <w:pStyle w:val="jaf3"/>
      </w:pPr>
      <w:r>
        <w:t>第五十四条　都道府県は、公衆衛生に与える影響が著しい営業（食鳥処理の事業を除く。）であつて、政令で定めるものの施設につき、厚生労働省令で定める基準を参酌して、条例で、公衆衛生の見地から必要な基準を定めなければならない。</w:t>
      </w:r>
    </w:p>
    <w:p w:rsidR="00175139" w:rsidRDefault="00175139"/>
    <w:p w:rsidR="00175139" w:rsidRDefault="004C7AC2">
      <w:pPr>
        <w:pStyle w:val="jaf3"/>
      </w:pPr>
      <w:r>
        <w:t>第五十五条　前条に規定する営業を営もうとする者は、厚生労働省令で定めるところにより、都道府県知事の許可を受けなければならない。</w:t>
      </w:r>
    </w:p>
    <w:p w:rsidR="00175139" w:rsidRDefault="004C7AC2">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175139" w:rsidRDefault="004C7AC2">
      <w:pPr>
        <w:pStyle w:val="jaf6"/>
      </w:pPr>
      <w:r>
        <w:t>一　この法律又はこの法律に基づく処分に違反して刑に処せられ、その執行を終わり、又は執行を受けることがなくなつた日から起算して二年を経過しない者</w:t>
      </w:r>
    </w:p>
    <w:p w:rsidR="00175139" w:rsidRDefault="004C7AC2">
      <w:pPr>
        <w:pStyle w:val="jaf6"/>
      </w:pPr>
      <w:r>
        <w:t>二　第五十九条から第六十一条までの規定により許可を取り消され、その取消しの日から起算して二年を経過しない者</w:t>
      </w:r>
    </w:p>
    <w:p w:rsidR="00175139" w:rsidRDefault="004C7AC2">
      <w:pPr>
        <w:pStyle w:val="jaf6"/>
      </w:pPr>
      <w:r>
        <w:t>三　法人であつて、その業務を行う役員のうちに前二号のいずれかに該当する者があるもの</w:t>
      </w:r>
    </w:p>
    <w:p w:rsidR="00175139" w:rsidRDefault="004C7AC2">
      <w:pPr>
        <w:pStyle w:val="jaf4"/>
      </w:pPr>
      <w:r>
        <w:t>３　都道府県知事は、第一項の許可に五年を下らない有効期間その他の必要な条件を付けることができる。</w:t>
      </w:r>
    </w:p>
    <w:p w:rsidR="00175139" w:rsidRDefault="00175139"/>
    <w:p w:rsidR="00175139" w:rsidRDefault="004C7AC2">
      <w:pPr>
        <w:pStyle w:val="jaf3"/>
      </w:pPr>
      <w:r>
        <w:t>第五十六条　前条第一項の許可を受けた者（以下この条において「許可営業者」という。）が当該営業を譲渡し、又は許可営業者について相続、合併若しくは分割（当該営業を承継させるものに限る。）があつたときは、当該営業を譲り受けた者又は相続人（相続人が二人以上ある場合において、その全員の同意により当該営業を承継すべき相続人を選定したときは、その者）、合併後存続する法人若しくは合併により設立された法人若しくは分割により当該営業を承継した法人は、許可営業者の地位を承継する。</w:t>
      </w:r>
    </w:p>
    <w:p w:rsidR="00175139" w:rsidRDefault="004C7AC2">
      <w:pPr>
        <w:pStyle w:val="jaf4"/>
      </w:pPr>
      <w:r>
        <w:t>２　前項の規定により許可営業者の地位を承継した者は、遅滞なく、その事実を証する書面を添えて、その旨を都道府県知事に届け出なければならない。</w:t>
      </w:r>
    </w:p>
    <w:p w:rsidR="00175139" w:rsidRDefault="00175139"/>
    <w:p w:rsidR="00175139" w:rsidRDefault="004C7AC2">
      <w:pPr>
        <w:pStyle w:val="jaf3"/>
      </w:pPr>
      <w:r>
        <w:t>第五十七条　営業（第五十四条に規定する営業、公衆衛生に与える影響が少ない営業で政令で定めるもの及び食鳥処理の事業を除く。）を営もうとする者は、厚生労働省令で定めるところにより、あらかじめ、その営業所の名称及び所在地その他厚生労働省令で定める事項を都道府県知事に届け出なければならない。</w:t>
      </w:r>
    </w:p>
    <w:p w:rsidR="00175139" w:rsidRDefault="004C7AC2">
      <w:pPr>
        <w:pStyle w:val="jaf4"/>
      </w:pPr>
      <w:r>
        <w:t>２　前条の規定は、前項の規定による届出をした者について準用する。この場合において、同条第一項中「前条第一項の許可を受けた者」とあるのは「次条第一項の規定による届出をした者」と、「許可営業者」とあるのは「届出営業者」と、同条第二項中「許可営業者」とあるのは「届出営業者」と読み替えるものとする。</w:t>
      </w:r>
    </w:p>
    <w:p w:rsidR="00175139" w:rsidRDefault="00175139"/>
    <w:p w:rsidR="00175139" w:rsidRDefault="004C7AC2">
      <w:pPr>
        <w:pStyle w:val="jaf3"/>
      </w:pPr>
      <w:r>
        <w:t>第五十八条　営業者が、次の各号のいずれかに該当する場合であつて、その採取し、製造し、輸入し、加工し、若しくは販売した食品若しくは添加物又はその製造し、輸入し、若しくは販売した器具若しくは容器包装を回収するとき（次条第一項又は第二項の規定による命令を受けて回収するとき、及び食品衛生上の危害が発生するおそれがない場合として厚生労働省令・内閣府令で定めるときを除く。）は、厚生労働省令・内閣府令で定めるところにより、遅滞なく、回収に着手した旨及び回収の状況を都道府県知事に届け出なければならない。</w:t>
      </w:r>
    </w:p>
    <w:p w:rsidR="00175139" w:rsidRDefault="004C7AC2">
      <w:pPr>
        <w:pStyle w:val="jaf6"/>
      </w:pPr>
      <w:r>
        <w:t>一　第六条、第十条から第十二条まで、第十三条第二項若しくは第三項、第十六条、第十八条第二項若しくは第三項又は第二十条の規定に違反し、又は違反するおそれがある場合</w:t>
      </w:r>
    </w:p>
    <w:p w:rsidR="00175139" w:rsidRDefault="004C7AC2">
      <w:pPr>
        <w:pStyle w:val="jaf6"/>
      </w:pPr>
      <w:r>
        <w:t>二　第九条第一項又は第十七条第一項の規定による禁止に違反し、又は違反するおそれがある場合</w:t>
      </w:r>
    </w:p>
    <w:p w:rsidR="00175139" w:rsidRDefault="004C7AC2">
      <w:pPr>
        <w:pStyle w:val="jaf4"/>
      </w:pPr>
      <w:r>
        <w:t>２　都道府県知事は、前項の規定による届出があつたときは、厚生労働省令・内閣府令で定めるところにより、当該届出に係る事項を厚生労働大臣又は内閣総理大臣に報告しなければならない。</w:t>
      </w:r>
    </w:p>
    <w:p w:rsidR="00175139" w:rsidRDefault="00175139"/>
    <w:p w:rsidR="00175139" w:rsidRDefault="004C7AC2">
      <w:pPr>
        <w:pStyle w:val="jaf3"/>
      </w:pPr>
      <w:r>
        <w:t>第五十九条　厚生労働大臣又は都道府県知事は、営業者が第六条、第十条から第十二条まで、第十三条第二項若しくは第三項、第十六条若しくは第十八条第二項若しくは第三項の規定に違反した場合又は第九条第一項若しくは第十七条第一項の規定による禁止に違反した場合においては、営業者若しくは当該職員にその食品、添加物、器具若しくは容器包装を廃棄させ、又はその他営業者に対し食品衛生上の危害を除去するために必要な処置をとることを命ずることができる。</w:t>
      </w:r>
    </w:p>
    <w:p w:rsidR="00175139" w:rsidRDefault="004C7AC2">
      <w:pPr>
        <w:pStyle w:val="jaf4"/>
      </w:pPr>
      <w:r>
        <w:t>２　内閣総理大臣又は都道府県知事は、営業者が第二十条の規定に違反した場合においては、営業者若しくは当該職員にその食品、添加物、器具若しくは容器包装を廃棄させ、又はその他営業者に対し虚偽の若しくは誇大な表示若しくは広告による食品衛生上の危害を除去するために必要な処置をとることを命ずることができる。</w:t>
      </w:r>
    </w:p>
    <w:p w:rsidR="00175139" w:rsidRDefault="00175139"/>
    <w:p w:rsidR="00175139" w:rsidRDefault="004C7AC2">
      <w:pPr>
        <w:pStyle w:val="jaf3"/>
      </w:pPr>
      <w:r>
        <w:t>第六十条　都道府県知事は、営業者が第六条、第八条第一項、第十条から第十二条まで、第十三条第二項若しくは第三項、第十六条、第十八条第二項若しくは第三項、第十九条第二項、第二十条、第二十五条第一項、第二十六条第四項、第四十八条第一項、第五十条第二項、第五十一条第二項、第五十二条第二項若しくは第五十三条第一項の規定に違反した場合、第七条第一項から第三項まで、第九条第一項若しくは第十七条第一項の規定による禁止に違反した場合、第五十五条第二項第一号若しくは第三号に該当するに至つた場合又は同条第三項の規定による条件に違反した場合においては、同条第一項の許可を取り消し、又は営業の全部若しくは一部を禁止し、若しくは期間を定めて停止することができる。</w:t>
      </w:r>
    </w:p>
    <w:p w:rsidR="00175139" w:rsidRDefault="004C7AC2">
      <w:pPr>
        <w:pStyle w:val="jaf4"/>
      </w:pPr>
      <w:r>
        <w:t>２　厚生労働大臣は、営業者（食品、添加物、器具又は容器包装を輸入することを営む人又は法人に限る。）が第六条、第八条第一項、第十条第二項、第十一条、第十二条、第十三条第二項若しくは第三項、第十六条、第十八条第二項若しくは第三項、第二十六条第四項、第五十条第二項、第五十一条第二項、第五十二条第二項若しくは第五十三条第一項の規定に違反した場合又は第七条第一項から第三項まで、第九条第一項若しくは第十七条第一項の規定による禁止に違反した場合においては、営業の全部若しくは一部を禁止し、又は期間を定めて停止することができる。</w:t>
      </w:r>
    </w:p>
    <w:p w:rsidR="00175139" w:rsidRDefault="00175139"/>
    <w:p w:rsidR="00175139" w:rsidRDefault="004C7AC2">
      <w:pPr>
        <w:pStyle w:val="jaf3"/>
      </w:pPr>
      <w:r>
        <w:t>第六十一条　都道府県知事は、営業者がその営業の施設につき第五十四条の規定による基準に違反した場合においては、その施設の整備改善を命じ、又は第五十五条第一項の許可を取り消し、若しくはその営業の全部若しくは一部を禁止し、若しくは期間を定めて停止することができる。</w:t>
      </w:r>
    </w:p>
    <w:p w:rsidR="00175139" w:rsidRDefault="00175139"/>
    <w:p w:rsidR="00175139" w:rsidRDefault="004C7AC2">
      <w:pPr>
        <w:pStyle w:val="ja3"/>
      </w:pPr>
      <w:r>
        <w:t>第十章　雑則</w:t>
      </w:r>
    </w:p>
    <w:p w:rsidR="00175139" w:rsidRDefault="00175139"/>
    <w:p w:rsidR="00175139" w:rsidRDefault="004C7AC2">
      <w:pPr>
        <w:pStyle w:val="jaf3"/>
      </w:pPr>
      <w:r>
        <w:t>第六十二条　国庫は、政令で定めるところにより、次に掲げる都道府県又は保健所を設置する市の費用に対して、その二分の一を負担する。</w:t>
      </w:r>
    </w:p>
    <w:p w:rsidR="00175139" w:rsidRDefault="004C7AC2">
      <w:pPr>
        <w:pStyle w:val="jaf6"/>
      </w:pPr>
      <w:r>
        <w:t>一　第二十八条第一項（第六十八条第一項及び第三項において準用する場合を含む。）の規定による収去に要する費用</w:t>
      </w:r>
    </w:p>
    <w:p w:rsidR="00175139" w:rsidRDefault="004C7AC2">
      <w:pPr>
        <w:pStyle w:val="jaf6"/>
      </w:pPr>
      <w:r>
        <w:t>二　第三十条第一項（第六十八条第一項及び第三項において準用する場合を含む。）の規定による食品衛生監視員の設置に要する費用</w:t>
      </w:r>
    </w:p>
    <w:p w:rsidR="00175139" w:rsidRDefault="004C7AC2">
      <w:pPr>
        <w:pStyle w:val="jaf6"/>
      </w:pPr>
      <w:r>
        <w:t>三　第五十五条第一項（第六十八条第一項において準用する場合を含む。）の規定による営業の許可に要する費用</w:t>
      </w:r>
    </w:p>
    <w:p w:rsidR="00175139" w:rsidRDefault="004C7AC2">
      <w:pPr>
        <w:pStyle w:val="jaf6"/>
      </w:pPr>
      <w:r>
        <w:t>四　第五十九条（第六十八条第一項及び第三項において準用する場合を含む。）の規定による廃棄に要する費用</w:t>
      </w:r>
    </w:p>
    <w:p w:rsidR="00175139" w:rsidRDefault="004C7AC2">
      <w:pPr>
        <w:pStyle w:val="jaf6"/>
      </w:pPr>
      <w:r>
        <w:t>五　第六十四条第一項又は第二項（第六十八条第一項において準用する場合を含む。）の規定による死体の解剖に要する費用</w:t>
      </w:r>
    </w:p>
    <w:p w:rsidR="00175139" w:rsidRDefault="004C7AC2">
      <w:pPr>
        <w:pStyle w:val="jaf6"/>
      </w:pPr>
      <w:r>
        <w:t>六　この法律の施行に関する訴訟事件に要する費用及びその結果支払う賠償の費用</w:t>
      </w:r>
    </w:p>
    <w:p w:rsidR="00175139" w:rsidRDefault="00175139"/>
    <w:p w:rsidR="00175139" w:rsidRDefault="004C7AC2">
      <w:pPr>
        <w:pStyle w:val="jaf3"/>
      </w:pPr>
      <w:r>
        <w:t>第六十三条　食中毒患者等を診断し、又はその死体を検案した医師は、直ちに最寄りの保健所長にその旨を届け出なければならない。</w:t>
      </w:r>
    </w:p>
    <w:p w:rsidR="00175139" w:rsidRDefault="004C7AC2">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175139" w:rsidRDefault="004C7AC2">
      <w:pPr>
        <w:pStyle w:val="jaf4"/>
      </w:pPr>
      <w:r>
        <w:t>３　都道府県知事等は、前項の規定により保健所長より報告を受けた場合であつて、食中毒患者等が厚生労働省令で定める数以上発生し、又は発生するおそれがあると認めるときその他厚生労働省令で定めるときは、直ちに、厚生労働大臣に報告しなければならない。</w:t>
      </w:r>
    </w:p>
    <w:p w:rsidR="00175139" w:rsidRDefault="004C7AC2">
      <w:pPr>
        <w:pStyle w:val="jaf4"/>
      </w:pPr>
      <w:r>
        <w:t>４　保健所長は、第二項の規定による調査を行つたときは、政令で定めるところにより、都道府県知事等に報告しなければならない。</w:t>
      </w:r>
    </w:p>
    <w:p w:rsidR="00175139" w:rsidRDefault="004C7AC2">
      <w:pPr>
        <w:pStyle w:val="jaf4"/>
      </w:pPr>
      <w:r>
        <w:t>５　都道府県知事等は、前項の規定による報告を受けたときは、政令で定めるところにより、厚生労働大臣に報告しなければならない。</w:t>
      </w:r>
    </w:p>
    <w:p w:rsidR="00175139" w:rsidRDefault="00175139"/>
    <w:p w:rsidR="00175139" w:rsidRDefault="004C7AC2">
      <w:pPr>
        <w:pStyle w:val="jaf3"/>
      </w:pPr>
      <w:r>
        <w:t>第六十四条　都道府県知事等は、原因調査上必要があると認めるときは、食品、添加物、器具又は容器包装に起因し、又は起因すると疑われる疾病で死亡した者の死体を遺族の同意を得て解剖に付することができる。</w:t>
      </w:r>
    </w:p>
    <w:p w:rsidR="00175139" w:rsidRDefault="004C7AC2">
      <w:pPr>
        <w:pStyle w:val="jaf4"/>
      </w:pPr>
      <w:r>
        <w:t>２　前項の場合において、その死体を解剖しなければ原因が判明せず、その結果公衆衛生に重大な危害を及ぼすおそれがあると認めるときは、遺族の同意を得ないでも、これに通知した上で、その死体を解剖に付することができる。</w:t>
      </w:r>
    </w:p>
    <w:p w:rsidR="00175139" w:rsidRDefault="004C7AC2">
      <w:pPr>
        <w:pStyle w:val="jaf4"/>
      </w:pPr>
      <w:r>
        <w:t>３　前二項の規定は、刑事訴訟に関する規定による強制の処分を妨げない。</w:t>
      </w:r>
    </w:p>
    <w:p w:rsidR="00175139" w:rsidRDefault="004C7AC2">
      <w:pPr>
        <w:pStyle w:val="jaf4"/>
      </w:pPr>
      <w:r>
        <w:t>４　第一項又は第二項の規定により死体を解剖する場合においては、礼意を失わないように注意しなければならない。</w:t>
      </w:r>
    </w:p>
    <w:p w:rsidR="00175139" w:rsidRDefault="00175139"/>
    <w:p w:rsidR="00175139" w:rsidRDefault="004C7AC2">
      <w:pPr>
        <w:pStyle w:val="jaf3"/>
      </w:pPr>
      <w:r>
        <w:t>第六十五条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175139" w:rsidRDefault="00175139"/>
    <w:p w:rsidR="00175139" w:rsidRDefault="004C7AC2">
      <w:pPr>
        <w:pStyle w:val="jaf3"/>
      </w:pPr>
      <w:r>
        <w:t>第六十六条　前条に規定する場合において、厚生労働大臣は、必要があると認めるときは、協議会を開催し、食中毒の原因調査及びその結果に関する必要な情報を共有し、関係機関等の連携の緊密化を図るとともに、食中毒患者等の広域にわたる発生又はその拡大を防止するために必要な対策について協議を行うよう努めなければならない。</w:t>
      </w:r>
    </w:p>
    <w:p w:rsidR="00175139" w:rsidRDefault="00175139"/>
    <w:p w:rsidR="00175139" w:rsidRDefault="004C7AC2">
      <w:pPr>
        <w:pStyle w:val="jaf3"/>
      </w:pPr>
      <w:r>
        <w:t>第六十七条　都道府県等は、食中毒の発生を防止するとともに、地域における食品衛生の向上を図るため、食品等事業者に対し、必要な助言、指導その他の援助を行うように努めるものとする。</w:t>
      </w:r>
    </w:p>
    <w:p w:rsidR="00175139" w:rsidRDefault="004C7AC2">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175139" w:rsidRDefault="004C7AC2">
      <w:pPr>
        <w:pStyle w:val="jaf4"/>
      </w:pPr>
      <w:r>
        <w:t>３　食品衛生推進員は、飲食店営業の施設の衛生管理の方法その他の食品衛生に関する事項につき、都道府県等の施策に協力して、食品等事業者からの相談に応じ、及びこれらの者に対する助言その他の活動を行う。</w:t>
      </w:r>
    </w:p>
    <w:p w:rsidR="00175139" w:rsidRDefault="00175139"/>
    <w:p w:rsidR="00175139" w:rsidRDefault="004C7AC2">
      <w:pPr>
        <w:pStyle w:val="jaf3"/>
      </w:pPr>
      <w:r>
        <w:t>第六十八条　第六条、第九条、第十二条、第十三条第一項及び第二項、第十六条から第二十条まで（第十八条第三項を除く。）、第二十五条から第六十一条まで（第五十一条、第五十二条第一項第二号及び第二項並びに第五十三条を除く。）並びに第六十三条から第六十五条までの規定は、乳幼児が接触することによりその健康を損なうおそれがあるものとして厚生労働大臣及び内閣総理大臣の指定するおもちやについて、これを準用する。この場合において、第十二条中「添加物（天然香料及び一般に食品として飲食に供さ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175139" w:rsidRDefault="004C7AC2">
      <w:pPr>
        <w:pStyle w:val="jaf4"/>
      </w:pPr>
      <w:r>
        <w:t>２　第六条並びに第十三条第一項及び第二項の規定は、洗浄剤であつて野菜若しくは果実又は飲食器の洗浄の用に供されるものについて準用する。</w:t>
      </w:r>
    </w:p>
    <w:p w:rsidR="00175139" w:rsidRDefault="004C7AC2">
      <w:pPr>
        <w:pStyle w:val="jaf4"/>
      </w:pPr>
      <w:r>
        <w:t>３　第十五条から第十八条まで、第二十五条第一項、第二十八条から第三十条まで、第五十一条、第五十四条、第五十七条及び第五十九条から第六十一条までの規定は、営業以外の場合で学校、病院その他の施設において継続的に不特定又は多数の者に食品を供与する場合に、これを準用する。</w:t>
      </w:r>
    </w:p>
    <w:p w:rsidR="00175139" w:rsidRDefault="00175139"/>
    <w:p w:rsidR="00175139" w:rsidRDefault="004C7AC2">
      <w:pPr>
        <w:pStyle w:val="jaf3"/>
      </w:pPr>
      <w:r>
        <w:t>第六十九条　厚生労働大臣、内閣総理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175139" w:rsidRDefault="00175139"/>
    <w:p w:rsidR="00175139" w:rsidRDefault="004C7AC2">
      <w:pPr>
        <w:pStyle w:val="jaf3"/>
      </w:pPr>
      <w:r>
        <w:t>第七十条　厚生労働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175139" w:rsidRDefault="004C7AC2">
      <w:pPr>
        <w:pStyle w:val="jaf6"/>
      </w:pPr>
      <w:r>
        <w:t>一　第六条第二号ただし書（第六十八条第一項及び第二項において準用する場合を含む。）に規定する人の健康を損なうおそれがない場合を定めること。</w:t>
      </w:r>
    </w:p>
    <w:p w:rsidR="00175139" w:rsidRDefault="004C7AC2">
      <w:pPr>
        <w:pStyle w:val="jaf6"/>
      </w:pPr>
      <w:r>
        <w:t>二　第七条第一項から第三項までの規定により販売を禁止し、又は同条第四項の規定により禁止の全部若しくは一部を解除すること。</w:t>
      </w:r>
    </w:p>
    <w:p w:rsidR="00175139" w:rsidRDefault="004C7AC2">
      <w:pPr>
        <w:pStyle w:val="jaf6"/>
      </w:pPr>
      <w:r>
        <w:t>三　第十条第一項、第五十一条第一項、第五十二条第一項又は第五十四条の厚生労働省令を制定し、又は改廃すること。</w:t>
      </w:r>
    </w:p>
    <w:p w:rsidR="00175139" w:rsidRDefault="004C7AC2">
      <w:pPr>
        <w:pStyle w:val="jaf6"/>
      </w:pPr>
      <w:r>
        <w:t>四　第二十三条第一項に規定する輸入食品監視指導計画を定め、又は変更すること。</w:t>
      </w:r>
    </w:p>
    <w:p w:rsidR="00175139" w:rsidRDefault="004C7AC2">
      <w:pPr>
        <w:pStyle w:val="jaf6"/>
      </w:pPr>
      <w:r>
        <w:t>五　第五十条第一項に規定する基準を定めること。</w:t>
      </w:r>
    </w:p>
    <w:p w:rsidR="00175139" w:rsidRDefault="004C7AC2">
      <w:pPr>
        <w:pStyle w:val="jaf4"/>
      </w:pPr>
      <w:r>
        <w:t>２　内閣総理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175139" w:rsidRDefault="004C7AC2">
      <w:pPr>
        <w:pStyle w:val="jaf6"/>
      </w:pPr>
      <w:r>
        <w:t>一　第十二条に規定する人の健康を損なうおそれのない場合を定めること。</w:t>
      </w:r>
    </w:p>
    <w:p w:rsidR="00175139" w:rsidRDefault="004C7AC2">
      <w:pPr>
        <w:pStyle w:val="jaf6"/>
      </w:pPr>
      <w:r>
        <w:t>二　第十三条第一項（第六十八条第一項及び第二項において準用する場合を含む。）に規定する基準又は規格を定めること。</w:t>
      </w:r>
    </w:p>
    <w:p w:rsidR="00175139" w:rsidRDefault="004C7AC2">
      <w:pPr>
        <w:pStyle w:val="jaf6"/>
      </w:pPr>
      <w:r>
        <w:t>三　第十三条第三項に規定する人の健康を損なうおそれのないことが明らかである物質又は人の健康を損なうおそれのない量を定めること。</w:t>
      </w:r>
    </w:p>
    <w:p w:rsidR="00175139" w:rsidRDefault="004C7AC2">
      <w:pPr>
        <w:pStyle w:val="jaf6"/>
      </w:pPr>
      <w:r>
        <w:t>四　第十八条第一項（第六十八条第一項及び第三項において準用する場合を含む。）に規定する基準又は規格を定めること。</w:t>
      </w:r>
    </w:p>
    <w:p w:rsidR="00175139" w:rsidRDefault="004C7AC2">
      <w:pPr>
        <w:pStyle w:val="jaf6"/>
      </w:pPr>
      <w:r>
        <w:t>五　第十八条第三項ただし書に規定する人の健康を損なうおそれのない量を定めること。</w:t>
      </w:r>
    </w:p>
    <w:p w:rsidR="00175139" w:rsidRDefault="004C7AC2">
      <w:pPr>
        <w:pStyle w:val="jaf6"/>
      </w:pPr>
      <w:r>
        <w:t>六　第十九条第一項（第六十八条第一項において準用する場合を含む。）に規定する表示についての基準を定めること。</w:t>
      </w:r>
    </w:p>
    <w:p w:rsidR="00175139" w:rsidRDefault="004C7AC2">
      <w:pPr>
        <w:pStyle w:val="jaf4"/>
      </w:pPr>
      <w:r>
        <w:t>３　都道府県知事等は、第二十四条第一項に規定する都道府県等食品衛生監視指導計画を定め、又は変更しようとするときは、その趣旨、内容その他の必要な事項を公表し、広く住民の意見を求めなければならない。</w:t>
      </w:r>
    </w:p>
    <w:p w:rsidR="00175139" w:rsidRDefault="004C7AC2">
      <w:pPr>
        <w:pStyle w:val="jaf4"/>
      </w:pPr>
      <w:r>
        <w:t>４　厚生労働大臣又は内閣総理大臣は、第一項ただし書又は第二項ただし書の場合においては、事後において、遅滞なく、広く国民の意見を求めるものとする。</w:t>
      </w:r>
    </w:p>
    <w:p w:rsidR="00175139" w:rsidRDefault="004C7AC2">
      <w:pPr>
        <w:pStyle w:val="jaf4"/>
      </w:pPr>
      <w:r>
        <w:t>５　第一項及び前項の規定は、厚生労働大臣及び内閣総理大臣が、第八条第一項の規定により指定成分等を指定しようとするとき、及び指針を定め、又は変更しようとするときについて準用する。</w:t>
      </w:r>
    </w:p>
    <w:p w:rsidR="00175139" w:rsidRDefault="00175139"/>
    <w:p w:rsidR="00175139" w:rsidRDefault="004C7AC2">
      <w:pPr>
        <w:pStyle w:val="jaf3"/>
      </w:pPr>
      <w:r>
        <w:t>第七十一条　厚生労働大臣、内閣総理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175139" w:rsidRDefault="00175139"/>
    <w:p w:rsidR="00175139" w:rsidRDefault="004C7AC2">
      <w:pPr>
        <w:pStyle w:val="jaf3"/>
      </w:pPr>
      <w:r>
        <w:t>第七十二条　厚生労働大臣は、第七十条第一項各号に掲げる行為をしようとするときは、あらかじめ、内閣総理大臣に協議しなければならない。</w:t>
      </w:r>
    </w:p>
    <w:p w:rsidR="00175139" w:rsidRDefault="004C7AC2">
      <w:pPr>
        <w:pStyle w:val="jaf4"/>
      </w:pPr>
      <w:r>
        <w:t>２　内閣総理大臣は、第七十条第二項各号に掲げる行為をしようとするときは、あらかじめ、厚生労働大臣に協議しなければならない。</w:t>
      </w:r>
    </w:p>
    <w:p w:rsidR="00175139" w:rsidRDefault="004C7AC2">
      <w:pPr>
        <w:pStyle w:val="jaf4"/>
      </w:pPr>
      <w:r>
        <w:t>３　厚生労働大臣は、必要があると認めるときは、内閣総理大臣に対し、第七十条第二項各号に掲げる行為をすることを求めることができる。</w:t>
      </w:r>
    </w:p>
    <w:p w:rsidR="00175139" w:rsidRDefault="004C7AC2">
      <w:pPr>
        <w:pStyle w:val="jaf4"/>
      </w:pPr>
      <w:r>
        <w:t>４　内閣総理大臣は、必要があると認めるときは、厚生労働大臣に対し、第七十条第一項各号に掲げる行為をすることを求めることができる。</w:t>
      </w:r>
    </w:p>
    <w:p w:rsidR="00175139" w:rsidRDefault="00175139"/>
    <w:p w:rsidR="00175139" w:rsidRDefault="004C7AC2">
      <w:pPr>
        <w:pStyle w:val="jaf3"/>
      </w:pPr>
      <w:r>
        <w:t>第七十三条　厚生労働大臣及び内閣総理大臣は、飲食に起因する衛生上の危害の発生を防止するため、第八条第二項及び第六十三条第五項の規定による報告の内容その他の必要な情報の交換を行うことその他相互の密接な連携の確保に努めるものとする。</w:t>
      </w:r>
    </w:p>
    <w:p w:rsidR="00175139" w:rsidRDefault="00175139"/>
    <w:p w:rsidR="00175139" w:rsidRDefault="004C7AC2">
      <w:pPr>
        <w:pStyle w:val="jaf3"/>
      </w:pPr>
      <w:r>
        <w:t>第七十四条　削除</w:t>
      </w:r>
    </w:p>
    <w:p w:rsidR="00175139" w:rsidRDefault="00175139"/>
    <w:p w:rsidR="00175139" w:rsidRDefault="004C7AC2">
      <w:pPr>
        <w:pStyle w:val="jaf3"/>
      </w:pPr>
      <w:r>
        <w:t>第七十五条　削除</w:t>
      </w:r>
    </w:p>
    <w:p w:rsidR="00175139" w:rsidRDefault="00175139"/>
    <w:p w:rsidR="00175139" w:rsidRDefault="004C7AC2">
      <w:pPr>
        <w:pStyle w:val="jaf3"/>
      </w:pPr>
      <w:r>
        <w:t>第七十六条　第四十八条第八項、第五十五条、第五十六条第二項（第五十七条第二項において読み替えて準用する場合を含む。）、第五十七条第一項、第五十八条、第五十九条、第六十条第一項、第六十一条及び第六十九条中「都道府県知事」とあるのは、保健所を設置する市又は特別区にあつては、「市長」又は「区長」とする。ただし、政令で定める営業に関する政令で定める処分については、この限りでない。</w:t>
      </w:r>
    </w:p>
    <w:p w:rsidR="00175139" w:rsidRDefault="00175139"/>
    <w:p w:rsidR="00175139" w:rsidRDefault="004C7AC2">
      <w:pPr>
        <w:pStyle w:val="jaf3"/>
      </w:pPr>
      <w:r>
        <w:t>第七十七条　前条本文に規定するもののほか、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175139" w:rsidRDefault="00175139"/>
    <w:p w:rsidR="00175139" w:rsidRDefault="004C7AC2">
      <w:pPr>
        <w:pStyle w:val="jaf3"/>
      </w:pPr>
      <w:r>
        <w:t>第七十八条　この法律の規定により地方公共団体（都道府県を除く。次項において同じ。）の長が行う処分（地方自治法第二条第九項第一号に規定する第一号法定受託事務（次項及び次条において「第一号法定受託事務」という。）に係るものに限る。）についての審査請求の裁決に不服がある者は、厚生労働大臣（第五十九条第二項（第六十八条第一項及び第三項において準用する場合を含む。）の規定による処分に係るものにあつては、内閣総理大臣。次項において同じ。）に対して再審査請求をすることができる。</w:t>
      </w:r>
    </w:p>
    <w:p w:rsidR="00175139" w:rsidRDefault="004C7AC2">
      <w:pPr>
        <w:pStyle w:val="jaf4"/>
      </w:pPr>
      <w:r>
        <w:t>２　地方公共団体の長がこの法律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175139" w:rsidRDefault="00175139"/>
    <w:p w:rsidR="00175139" w:rsidRDefault="004C7AC2">
      <w:pPr>
        <w:pStyle w:val="jaf3"/>
      </w:pPr>
      <w:r>
        <w:t>第七十九条　第二十五条第一項（第六十八条第一項及び第三項において準用する場合を含む。）、第二十六条第一項（第六十八条第一項において準用する場合を含む。）、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都道府県が処理することとされている事務は、第一号法定受託事務とする。</w:t>
      </w:r>
    </w:p>
    <w:p w:rsidR="00175139" w:rsidRDefault="004C7AC2">
      <w:pPr>
        <w:pStyle w:val="jaf4"/>
      </w:pPr>
      <w:r>
        <w:t>２　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保健所を設置する市又は特別区が処理することとされている事務は、第一号法定受託事務とする。</w:t>
      </w:r>
    </w:p>
    <w:p w:rsidR="00175139" w:rsidRDefault="00175139"/>
    <w:p w:rsidR="00175139" w:rsidRDefault="004C7AC2">
      <w:pPr>
        <w:pStyle w:val="jaf3"/>
      </w:pPr>
      <w:r>
        <w:t>第八十条　この法律に規定する厚生労働大臣の権限は、厚生労働省令で定めるところにより、地方厚生局長に委任することができる。</w:t>
      </w:r>
    </w:p>
    <w:p w:rsidR="00175139" w:rsidRDefault="004C7AC2">
      <w:pPr>
        <w:pStyle w:val="jaf4"/>
      </w:pPr>
      <w:r>
        <w:t>２　前項の規定により地方厚生局長に委任された権限は、厚生労働省令で定めるところにより、地方厚生支局長に委任することができる。</w:t>
      </w:r>
    </w:p>
    <w:p w:rsidR="00175139" w:rsidRDefault="004C7AC2">
      <w:pPr>
        <w:pStyle w:val="jaf4"/>
      </w:pPr>
      <w:r>
        <w:t>３　内閣総理大臣は、この法律による権限（政令で定めるものを除く。）を消費者庁長官に委任する。</w:t>
      </w:r>
    </w:p>
    <w:p w:rsidR="00175139" w:rsidRDefault="00175139"/>
    <w:p w:rsidR="00175139" w:rsidRDefault="004C7AC2">
      <w:pPr>
        <w:pStyle w:val="ja3"/>
      </w:pPr>
      <w:r>
        <w:t>第十一章　罰則</w:t>
      </w:r>
    </w:p>
    <w:p w:rsidR="00175139" w:rsidRDefault="00175139"/>
    <w:p w:rsidR="00175139" w:rsidRDefault="004C7AC2">
      <w:pPr>
        <w:pStyle w:val="jaf3"/>
      </w:pPr>
      <w:r>
        <w:t>第八十一条　次の各号のいずれかに該当する者は、これを三年以下の懲役又は三百万円以下の罰金に処する。</w:t>
      </w:r>
    </w:p>
    <w:p w:rsidR="00175139" w:rsidRDefault="004C7AC2">
      <w:pPr>
        <w:pStyle w:val="jaf6"/>
      </w:pPr>
      <w:r>
        <w:t>一　第六条（第六十八条第一項及び第二項において準用する場合を含む。）、第十条第一項又は第十二条（第六十八条第一項において準用する場合を含む。）の規定に違反した者</w:t>
      </w:r>
    </w:p>
    <w:p w:rsidR="00175139" w:rsidRDefault="004C7AC2">
      <w:pPr>
        <w:pStyle w:val="jaf6"/>
      </w:pPr>
      <w:r>
        <w:t>二　第七条第一項から第三項までの規定による禁止に違反した者</w:t>
      </w:r>
    </w:p>
    <w:p w:rsidR="00175139" w:rsidRDefault="004C7AC2">
      <w:pPr>
        <w:pStyle w:val="jaf6"/>
      </w:pPr>
      <w:r>
        <w:t>三　第五十九条第一項（第六十八条第一項及び第三項において準用する場合を含む。）の規定による厚生労働大臣若しくは都道府県知事（第七十六条の規定により読み替えられる場合は、市長又は区長。以下この号において同じ。）の命令若しくは第五十九条第二項（第六十八条第一項及び第三項において準用する場合を含む。）の規定による内閣総理大臣若しくは都道府県知事の命令に従わない営業者（第六十八条第三項に規定する食品を供与する者を含む。）又は第六十条（第六十八条第一項及び第三項において準用する場合を含む。）の規定による処分に違反して営業を行つた者</w:t>
      </w:r>
    </w:p>
    <w:p w:rsidR="00175139" w:rsidRDefault="004C7AC2">
      <w:pPr>
        <w:pStyle w:val="jaf4"/>
      </w:pPr>
      <w:r>
        <w:t>２　前項の罪を犯した者には、情状により懲役及び罰金を併科することができる。</w:t>
      </w:r>
    </w:p>
    <w:p w:rsidR="00175139" w:rsidRDefault="00175139"/>
    <w:p w:rsidR="00175139" w:rsidRDefault="004C7AC2">
      <w:pPr>
        <w:pStyle w:val="jaf3"/>
      </w:pPr>
      <w:r>
        <w:t>第八十二条　第十三条第二項（第六十八条第一項及び第二項において準用する場合を含む。）若しくは第三項、第十六条（第六十八条第一項及び第三項において準用する場合を含む。）、第十九条第二項（第六十八条第一項において準用する場合を含む。）、第二十条（第六十八条第一項において準用する場合を含む。）又は第五十五条第一項（第六十八条第一項において準用する場合を含む。）の規定に違反した者は、二年以下の懲役又は二百万円以下の罰金に処する。</w:t>
      </w:r>
    </w:p>
    <w:p w:rsidR="00175139" w:rsidRDefault="004C7AC2">
      <w:pPr>
        <w:pStyle w:val="jaf4"/>
      </w:pPr>
      <w:r>
        <w:t>２　前項の罪を犯した者には、情状により懲役及び罰金を併科することができる。</w:t>
      </w:r>
    </w:p>
    <w:p w:rsidR="00175139" w:rsidRDefault="00175139"/>
    <w:p w:rsidR="00175139" w:rsidRDefault="004C7AC2">
      <w:pPr>
        <w:pStyle w:val="jaf3"/>
      </w:pPr>
      <w:r>
        <w:t>第八十三条　次の各号のいずれかに該当する者は、これを一年以下の懲役又は百万円以下の罰金に処する。</w:t>
      </w:r>
    </w:p>
    <w:p w:rsidR="00175139" w:rsidRDefault="004C7AC2">
      <w:pPr>
        <w:pStyle w:val="jaf6"/>
      </w:pPr>
      <w:r>
        <w:t>一　第十条第二項、第十一条、第十八条第二項（第六十八条第一項及び第三項において準用する場合を含む。）若しくは第三項、第二十五条第一項（第六十八条第一項及び第三項において準用する場合を含む。）、第二十六条第四項（第六十八条第一項において準用する場合を含む。）又は第六十三条第一項（第六十八条第一項において準用する場合を含む。）の規定に違反した者</w:t>
      </w:r>
    </w:p>
    <w:p w:rsidR="00175139" w:rsidRDefault="004C7AC2">
      <w:pPr>
        <w:pStyle w:val="jaf6"/>
      </w:pPr>
      <w:r>
        <w:t>二　第九条第一項（第六十八条第一項において準用する場合を含む。）又は第十七条第一項（第六十八条第一項及び第三項において準用する場合を含む。）の規定による禁止に違反した者</w:t>
      </w:r>
    </w:p>
    <w:p w:rsidR="00175139" w:rsidRDefault="004C7AC2">
      <w:pPr>
        <w:pStyle w:val="jaf6"/>
      </w:pPr>
      <w:r>
        <w:t>三　第四十条第一項の規定に違反して、その職務に関して知り得た秘密を漏らした者</w:t>
      </w:r>
    </w:p>
    <w:p w:rsidR="00175139" w:rsidRDefault="004C7AC2">
      <w:pPr>
        <w:pStyle w:val="jaf6"/>
      </w:pPr>
      <w:r>
        <w:t>四　第五十四条（第六十八条第一項及び第三項において準用する場合を含む。）の規定による基準又は第五十五条第三項（第六十八条第一項において準用する場合を含む。）の規定による条件に違反した者</w:t>
      </w:r>
    </w:p>
    <w:p w:rsidR="00175139" w:rsidRDefault="004C7AC2">
      <w:pPr>
        <w:pStyle w:val="jaf6"/>
      </w:pPr>
      <w:r>
        <w:t>五　第六十一条（第六十八条第一項及び第三項において準用する場合を含む。）の規定による都道府県知事（第七十六条の規定により読み替えられる場合は、市長又は区長）の命令に従わない営業者（同項に規定する食品を供与する者を含む。）又は第六十一条（第六十八条第一項及び第三項において準用する場合を含む。）の規定による処分に違反して営業を行つた者</w:t>
      </w:r>
    </w:p>
    <w:p w:rsidR="00175139" w:rsidRDefault="00175139"/>
    <w:p w:rsidR="00175139" w:rsidRDefault="004C7AC2">
      <w:pPr>
        <w:pStyle w:val="jaf3"/>
      </w:pPr>
      <w:r>
        <w:t>第八十四条　第四十三条の規定による業務の停止の命令に違反した場合には、その違反行為をした登録検査機関の役員又は職員は、一年以下の懲役又は百万円以下の罰金に処する。</w:t>
      </w:r>
    </w:p>
    <w:p w:rsidR="00175139" w:rsidRDefault="00175139"/>
    <w:p w:rsidR="00175139" w:rsidRDefault="004C7AC2">
      <w:pPr>
        <w:pStyle w:val="jaf3"/>
      </w:pPr>
      <w:r>
        <w:t>第八十五条　次の各号のいずれかに該当する者は、これを五十万円以下の罰金に処する。</w:t>
      </w:r>
    </w:p>
    <w:p w:rsidR="00175139" w:rsidRDefault="004C7AC2">
      <w:pPr>
        <w:pStyle w:val="jaf6"/>
      </w:pPr>
      <w:r>
        <w:t>一　第二十八条第一項（第六十八条第一項及び第三項において準用する場合を含む。）の規定による当該職員の臨検検査又は収去を拒み、妨げ、又は忌避した者</w:t>
      </w:r>
    </w:p>
    <w:p w:rsidR="00175139" w:rsidRDefault="004C7AC2">
      <w:pPr>
        <w:pStyle w:val="jaf6"/>
      </w:pPr>
      <w:r>
        <w:t>二　第二十八条第一項（第六十八条第一項及び第三項において準用する場合を含む。）の規定による報告をせず、又は虚偽の報告をした者</w:t>
      </w:r>
    </w:p>
    <w:p w:rsidR="00175139" w:rsidRDefault="004C7AC2">
      <w:pPr>
        <w:pStyle w:val="jaf6"/>
      </w:pPr>
      <w:r>
        <w:t>三　第二十七条、第四十八条第八項（それぞれ第六十八条第一項において準用する場合を含む。）、第五十七条第一項又は第五十八条第一項の規定による届出をせず、又は虚偽の届出をした者</w:t>
      </w:r>
    </w:p>
    <w:p w:rsidR="00175139" w:rsidRDefault="004C7AC2">
      <w:pPr>
        <w:pStyle w:val="jaf6"/>
      </w:pPr>
      <w:r>
        <w:t>四　第四十六条第二項の規定による命令に違反した者</w:t>
      </w:r>
    </w:p>
    <w:p w:rsidR="00175139" w:rsidRDefault="00175139"/>
    <w:p w:rsidR="00175139" w:rsidRDefault="004C7AC2">
      <w:pPr>
        <w:pStyle w:val="jaf3"/>
      </w:pPr>
      <w:r>
        <w:t>第八十六条　次の各号のいずれかに掲げる違反があつた場合には、その違反行為をした登録検査機関の役員又は職員は、五十万円以下の罰金に処する。</w:t>
      </w:r>
    </w:p>
    <w:p w:rsidR="00175139" w:rsidRDefault="004C7AC2">
      <w:pPr>
        <w:pStyle w:val="jaf6"/>
      </w:pPr>
      <w:r>
        <w:t>一　第三十八条の許可を受けないで製品検査の業務の全部を廃止したとき。</w:t>
      </w:r>
    </w:p>
    <w:p w:rsidR="00175139" w:rsidRDefault="004C7AC2">
      <w:pPr>
        <w:pStyle w:val="jaf6"/>
      </w:pPr>
      <w:r>
        <w:t>二　第四十四条の規定に違反して同条に規定する事項の記載をせず、虚偽の記載をし、又は帳簿を保存しなかつたとき。</w:t>
      </w:r>
    </w:p>
    <w:p w:rsidR="00175139" w:rsidRDefault="004C7AC2">
      <w:pPr>
        <w:pStyle w:val="jaf6"/>
      </w:pPr>
      <w:r>
        <w:t>三　第四十七条第一項の規定による報告をせず、又は虚偽の報告をしたとき。</w:t>
      </w:r>
    </w:p>
    <w:p w:rsidR="00175139" w:rsidRDefault="004C7AC2">
      <w:pPr>
        <w:pStyle w:val="jaf6"/>
      </w:pPr>
      <w:r>
        <w:t>四　第四十七条第一項の規定による検査を拒み、妨げ、若しくは忌避し、又は同項の規定による質問に対して答弁をせず、若しくは虚偽の答弁をしたとき。</w:t>
      </w:r>
    </w:p>
    <w:p w:rsidR="00175139" w:rsidRDefault="00175139"/>
    <w:p w:rsidR="00175139" w:rsidRDefault="004C7AC2">
      <w:pPr>
        <w:pStyle w:val="jaf3"/>
      </w:pPr>
      <w:r>
        <w:t>第八十七条　食品衛生管理者が第四十八条第三項に規定する職務を怠つたときは、当該施設においてその管理に係る食品又は添加物に関し第八十一条から第八十三条までの違反に該当する行為があつた場合において、その行為の態様に応じ各本条の罰金刑を科する。ただし、その食品衛生管理者がその行為を行つた者であるときは、この限りでない。</w:t>
      </w:r>
    </w:p>
    <w:p w:rsidR="00175139" w:rsidRDefault="00175139"/>
    <w:p w:rsidR="00175139" w:rsidRDefault="004C7AC2">
      <w:pPr>
        <w:pStyle w:val="jaf3"/>
      </w:pPr>
      <w:r>
        <w:t>第八十八条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食品衛生管理者として、前条の規定により罰金刑を科せられるべきときは、その人については、この限りでない。</w:t>
      </w:r>
    </w:p>
    <w:p w:rsidR="00175139" w:rsidRDefault="004C7AC2">
      <w:pPr>
        <w:pStyle w:val="jaf6"/>
      </w:pPr>
      <w:r>
        <w:t>一　第八十一条又は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に限る。）　一億円以下の罰金刑</w:t>
      </w:r>
    </w:p>
    <w:p w:rsidR="00175139" w:rsidRDefault="004C7AC2">
      <w:pPr>
        <w:pStyle w:val="jaf6"/>
      </w:pPr>
      <w:r>
        <w:t>二　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を除く。）、第八十三条又は第八十五条　各本条の罰金刑</w:t>
      </w:r>
    </w:p>
    <w:p w:rsidR="00175139" w:rsidRDefault="00175139"/>
    <w:p w:rsidR="00175139" w:rsidRDefault="004C7AC2">
      <w:pPr>
        <w:pStyle w:val="jaf3"/>
      </w:pPr>
      <w:r>
        <w:t>第八十九条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175139" w:rsidRDefault="00175139"/>
    <w:p w:rsidR="00175139" w:rsidRDefault="004C7AC2">
      <w:pPr>
        <w:pStyle w:val="ja8"/>
        <w:ind w:left="227" w:hanging="227"/>
      </w:pPr>
      <w:r>
        <w:t>別表（第三十三条関係）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17513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理化学的検査</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一　遠心分離機</w:t>
            </w:r>
          </w:p>
        </w:tc>
        <w:tc>
          <w:tcPr>
            <w:tcW w:w="2175" w:type="dxa"/>
            <w:tcBorders>
              <w:top w:val="single" w:sz="4" w:space="0" w:color="auto"/>
              <w:right w:val="single" w:sz="4" w:space="0" w:color="auto"/>
            </w:tcBorders>
            <w:tcMar>
              <w:top w:w="0" w:type="dxa"/>
              <w:left w:w="108" w:type="dxa"/>
              <w:bottom w:w="0" w:type="dxa"/>
              <w:right w:w="108" w:type="dxa"/>
            </w:tcMar>
          </w:tcPr>
          <w:p w:rsidR="00175139" w:rsidRDefault="004C7AC2">
            <w:pPr>
              <w:pStyle w:val="jaen"/>
            </w:pPr>
            <w:r>
              <w:t>次の各号のいずれかに該当すること。</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四名</w:t>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二　純水製造装置</w:t>
            </w:r>
          </w:p>
        </w:tc>
        <w:tc>
          <w:tcPr>
            <w:tcW w:w="2175" w:type="dxa"/>
            <w:vMerge w:val="restart"/>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三　超低温槽</w:t>
            </w:r>
          </w:p>
        </w:tc>
        <w:tc>
          <w:tcPr>
            <w:tcW w:w="2175" w:type="dxa"/>
            <w:vMerge/>
            <w:tcBorders>
              <w:left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四　ホモジナイザー</w:t>
            </w:r>
          </w:p>
        </w:tc>
        <w:tc>
          <w:tcPr>
            <w:tcW w:w="2175" w:type="dxa"/>
            <w:vMerge/>
            <w:tcBorders>
              <w:left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五　ガスクロマトグラフ</w:t>
            </w:r>
          </w:p>
        </w:tc>
        <w:tc>
          <w:tcPr>
            <w:tcW w:w="2175" w:type="dxa"/>
            <w:vMerge/>
            <w:tcBorders>
              <w:left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六　ガスクロマトグラフ質量分析計（食品に残留する農薬取締法第二条第一項に規定する農薬の検査を行う者に限る。）</w:t>
            </w:r>
          </w:p>
        </w:tc>
        <w:tc>
          <w:tcPr>
            <w:tcW w:w="2175" w:type="dxa"/>
            <w:vMerge/>
            <w:tcBorders>
              <w:left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七　原子吸光分光光度計</w:t>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八　高速液体クロマトグラフ</w:t>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三　前二号に掲げる者と同等以上の知識経験を有する者であること。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細菌学的検査</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一　遠心分離機</w:t>
            </w:r>
          </w:p>
        </w:tc>
        <w:tc>
          <w:tcPr>
            <w:tcW w:w="2175" w:type="dxa"/>
            <w:tcBorders>
              <w:top w:val="single" w:sz="4" w:space="0" w:color="auto"/>
              <w:right w:val="single" w:sz="4" w:space="0" w:color="auto"/>
            </w:tcBorders>
            <w:tcMar>
              <w:top w:w="0" w:type="dxa"/>
              <w:left w:w="108" w:type="dxa"/>
              <w:bottom w:w="0" w:type="dxa"/>
              <w:right w:w="108" w:type="dxa"/>
            </w:tcMar>
          </w:tcPr>
          <w:p w:rsidR="00175139" w:rsidRDefault="004C7AC2">
            <w:pPr>
              <w:pStyle w:val="jaen"/>
            </w:pPr>
            <w:r>
              <w:t>次の各号のいずれかに該当すること。</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四名</w:t>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二　純水製造装置</w:t>
            </w:r>
          </w:p>
        </w:tc>
        <w:tc>
          <w:tcPr>
            <w:tcW w:w="2175" w:type="dxa"/>
            <w:vMerge w:val="restart"/>
            <w:tcBorders>
              <w:right w:val="single" w:sz="4" w:space="0" w:color="auto"/>
            </w:tcBorders>
            <w:tcMar>
              <w:top w:w="0" w:type="dxa"/>
              <w:left w:w="108" w:type="dxa"/>
              <w:bottom w:w="0" w:type="dxa"/>
              <w:right w:w="108" w:type="dxa"/>
            </w:tcMar>
          </w:tcPr>
          <w:p w:rsidR="00175139" w:rsidRDefault="004C7AC2">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三　超低温槽</w:t>
            </w:r>
          </w:p>
        </w:tc>
        <w:tc>
          <w:tcPr>
            <w:tcW w:w="2175" w:type="dxa"/>
            <w:vMerge/>
            <w:tcBorders>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四　ホモジナイザー</w:t>
            </w:r>
          </w:p>
        </w:tc>
        <w:tc>
          <w:tcPr>
            <w:tcW w:w="2175" w:type="dxa"/>
            <w:vMerge/>
            <w:tcBorders>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五　乾熱滅菌器</w:t>
            </w:r>
          </w:p>
        </w:tc>
        <w:tc>
          <w:tcPr>
            <w:tcW w:w="2175" w:type="dxa"/>
            <w:vMerge/>
            <w:tcBorders>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六　光学顕微鏡</w:t>
            </w:r>
          </w:p>
        </w:tc>
        <w:tc>
          <w:tcPr>
            <w:tcW w:w="2175" w:type="dxa"/>
            <w:vMerge/>
            <w:tcBorders>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七　高圧滅菌器</w:t>
            </w:r>
          </w:p>
        </w:tc>
        <w:tc>
          <w:tcPr>
            <w:tcW w:w="2175" w:type="dxa"/>
            <w:tcBorders>
              <w:right w:val="single" w:sz="4" w:space="0" w:color="auto"/>
            </w:tcBorders>
            <w:tcMar>
              <w:top w:w="0" w:type="dxa"/>
              <w:left w:w="108" w:type="dxa"/>
              <w:bottom w:w="0" w:type="dxa"/>
              <w:right w:w="108" w:type="dxa"/>
            </w:tcMar>
          </w:tcPr>
          <w:p w:rsidR="00175139" w:rsidRDefault="004C7AC2">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八　ふ卵器</w:t>
            </w:r>
          </w:p>
        </w:tc>
        <w:tc>
          <w:tcPr>
            <w:tcW w:w="2175" w:type="dxa"/>
            <w:tcBorders>
              <w:right w:val="single" w:sz="4" w:space="0" w:color="auto"/>
            </w:tcBorders>
            <w:tcMar>
              <w:top w:w="0" w:type="dxa"/>
              <w:left w:w="108" w:type="dxa"/>
              <w:bottom w:w="0" w:type="dxa"/>
              <w:right w:w="108" w:type="dxa"/>
            </w:tcMar>
          </w:tcPr>
          <w:p w:rsidR="00175139" w:rsidRDefault="004C7AC2">
            <w:pPr>
              <w:pStyle w:val="jaen"/>
            </w:pPr>
            <w:r>
              <w:t>三　前二号に掲げる者と同等以上の知識経験を有する者であること。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動物を用いる検査</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一　遠心分離機</w:t>
            </w:r>
          </w:p>
        </w:tc>
        <w:tc>
          <w:tcPr>
            <w:tcW w:w="2175" w:type="dxa"/>
            <w:tcBorders>
              <w:top w:val="single" w:sz="4" w:space="0" w:color="auto"/>
              <w:right w:val="single" w:sz="4" w:space="0" w:color="auto"/>
            </w:tcBorders>
            <w:tcMar>
              <w:top w:w="0" w:type="dxa"/>
              <w:left w:w="108" w:type="dxa"/>
              <w:bottom w:w="0" w:type="dxa"/>
              <w:right w:w="108" w:type="dxa"/>
            </w:tcMar>
          </w:tcPr>
          <w:p w:rsidR="00175139" w:rsidRDefault="004C7AC2">
            <w:pPr>
              <w:pStyle w:val="jaen"/>
            </w:pPr>
            <w:r>
              <w:t>次の各号のいずれかに該当すること。</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75139" w:rsidRDefault="004C7AC2">
            <w:pPr>
              <w:pStyle w:val="jaen"/>
            </w:pPr>
            <w:r>
              <w:t>三名</w:t>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二　純水製造装置</w:t>
            </w:r>
          </w:p>
        </w:tc>
        <w:tc>
          <w:tcPr>
            <w:tcW w:w="2175" w:type="dxa"/>
            <w:tcBorders>
              <w:right w:val="single" w:sz="4" w:space="0" w:color="auto"/>
            </w:tcBorders>
            <w:tcMar>
              <w:top w:w="0" w:type="dxa"/>
              <w:left w:w="108" w:type="dxa"/>
              <w:bottom w:w="0" w:type="dxa"/>
              <w:right w:w="108" w:type="dxa"/>
            </w:tcMar>
          </w:tcPr>
          <w:p w:rsidR="00175139" w:rsidRDefault="004C7AC2">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175139" w:rsidRDefault="004C7AC2">
            <w:pPr>
              <w:pStyle w:val="jaen"/>
            </w:pPr>
            <w:r>
              <w:t>三　超低温槽</w:t>
            </w:r>
          </w:p>
        </w:tc>
        <w:tc>
          <w:tcPr>
            <w:tcW w:w="2175" w:type="dxa"/>
            <w:tcBorders>
              <w:right w:val="single" w:sz="4" w:space="0" w:color="auto"/>
            </w:tcBorders>
            <w:tcMar>
              <w:top w:w="0" w:type="dxa"/>
              <w:left w:w="108" w:type="dxa"/>
              <w:bottom w:w="0" w:type="dxa"/>
              <w:right w:w="108" w:type="dxa"/>
            </w:tcMar>
          </w:tcPr>
          <w:p w:rsidR="00175139" w:rsidRDefault="004C7AC2">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r w:rsidR="0017513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t>四　ホモジナイザー</w:t>
            </w:r>
          </w:p>
        </w:tc>
        <w:tc>
          <w:tcPr>
            <w:tcW w:w="2175" w:type="dxa"/>
            <w:tcBorders>
              <w:bottom w:val="single" w:sz="4" w:space="0" w:color="auto"/>
              <w:right w:val="single" w:sz="4" w:space="0" w:color="auto"/>
            </w:tcBorders>
            <w:tcMar>
              <w:top w:w="0" w:type="dxa"/>
              <w:left w:w="108" w:type="dxa"/>
              <w:bottom w:w="0" w:type="dxa"/>
              <w:right w:w="108" w:type="dxa"/>
            </w:tcMar>
          </w:tcPr>
          <w:p w:rsidR="00175139" w:rsidRDefault="004C7AC2">
            <w:pPr>
              <w:pStyle w:val="jaen"/>
            </w:pPr>
            <w:r>
              <w:t>三　前二号に掲げる者と同等以上の知識経験を有する者であること。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75139" w:rsidRDefault="004C7AC2">
            <w:pPr>
              <w:pStyle w:val="jaen"/>
            </w:pPr>
            <w:r>
              <w:br w:type="textWrapping" w:clear="all"/>
            </w:r>
          </w:p>
        </w:tc>
      </w:tr>
    </w:tbl>
    <w:p w:rsidR="00175139" w:rsidRDefault="00175139"/>
    <w:sectPr w:rsidR="00175139" w:rsidSect="001751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5139" w:rsidRDefault="00175139" w:rsidP="00175139">
      <w:r>
        <w:separator/>
      </w:r>
    </w:p>
  </w:endnote>
  <w:endnote w:type="continuationSeparator" w:id="0">
    <w:p w:rsidR="00175139" w:rsidRDefault="00175139" w:rsidP="0017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5139" w:rsidRDefault="00175139">
    <w:pPr>
      <w:pStyle w:val="a3"/>
    </w:pPr>
    <w:r>
      <w:fldChar w:fldCharType="begin"/>
    </w:r>
    <w:r>
      <w:instrText xml:space="preserve"> PAGE  \* MERGEFORMAT </w:instrText>
    </w:r>
    <w:r>
      <w:fldChar w:fldCharType="separate"/>
    </w:r>
    <w:r w:rsidR="004C7A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5139" w:rsidRDefault="00175139" w:rsidP="00175139">
      <w:r>
        <w:separator/>
      </w:r>
    </w:p>
  </w:footnote>
  <w:footnote w:type="continuationSeparator" w:id="0">
    <w:p w:rsidR="00175139" w:rsidRDefault="00175139" w:rsidP="0017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508E"/>
    <w:multiLevelType w:val="multilevel"/>
    <w:tmpl w:val="1BC4B9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642B64"/>
    <w:multiLevelType w:val="multilevel"/>
    <w:tmpl w:val="8DECFE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900E84"/>
    <w:multiLevelType w:val="multilevel"/>
    <w:tmpl w:val="37CAC6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84A75"/>
    <w:multiLevelType w:val="multilevel"/>
    <w:tmpl w:val="715656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85F6F"/>
    <w:multiLevelType w:val="multilevel"/>
    <w:tmpl w:val="C45230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91DCF"/>
    <w:multiLevelType w:val="multilevel"/>
    <w:tmpl w:val="84C033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93073F"/>
    <w:multiLevelType w:val="multilevel"/>
    <w:tmpl w:val="6E0C4F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155327"/>
    <w:multiLevelType w:val="multilevel"/>
    <w:tmpl w:val="97E243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5F5AF2"/>
    <w:multiLevelType w:val="multilevel"/>
    <w:tmpl w:val="7AFEBE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03E01"/>
    <w:multiLevelType w:val="multilevel"/>
    <w:tmpl w:val="B98E07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873EF5"/>
    <w:multiLevelType w:val="multilevel"/>
    <w:tmpl w:val="F942DD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AB6DDE"/>
    <w:multiLevelType w:val="multilevel"/>
    <w:tmpl w:val="66486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B1399E"/>
    <w:multiLevelType w:val="multilevel"/>
    <w:tmpl w:val="3398D8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7756280">
    <w:abstractNumId w:val="6"/>
  </w:num>
  <w:num w:numId="2" w16cid:durableId="1996640884">
    <w:abstractNumId w:val="4"/>
  </w:num>
  <w:num w:numId="3" w16cid:durableId="1406953031">
    <w:abstractNumId w:val="11"/>
  </w:num>
  <w:num w:numId="4" w16cid:durableId="1145850125">
    <w:abstractNumId w:val="3"/>
  </w:num>
  <w:num w:numId="5" w16cid:durableId="189536140">
    <w:abstractNumId w:val="1"/>
  </w:num>
  <w:num w:numId="6" w16cid:durableId="7678628">
    <w:abstractNumId w:val="9"/>
  </w:num>
  <w:num w:numId="7" w16cid:durableId="696350559">
    <w:abstractNumId w:val="0"/>
  </w:num>
  <w:num w:numId="8" w16cid:durableId="405690625">
    <w:abstractNumId w:val="12"/>
  </w:num>
  <w:num w:numId="9" w16cid:durableId="559874838">
    <w:abstractNumId w:val="8"/>
  </w:num>
  <w:num w:numId="10" w16cid:durableId="1409035288">
    <w:abstractNumId w:val="2"/>
  </w:num>
  <w:num w:numId="11" w16cid:durableId="999234645">
    <w:abstractNumId w:val="7"/>
  </w:num>
  <w:num w:numId="12" w16cid:durableId="582177416">
    <w:abstractNumId w:val="5"/>
  </w:num>
  <w:num w:numId="13" w16cid:durableId="2022664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5139"/>
    <w:rsid w:val="00175139"/>
    <w:rsid w:val="004C7AC2"/>
    <w:rsid w:val="006643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1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51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5139"/>
    <w:rPr>
      <w:rFonts w:ascii="Century" w:eastAsia="Century" w:hAnsi="Century"/>
    </w:rPr>
  </w:style>
  <w:style w:type="paragraph" w:customStyle="1" w:styleId="ja0">
    <w:name w:val="款（ja）"/>
    <w:basedOn w:val="a"/>
    <w:rsid w:val="00175139"/>
    <w:pPr>
      <w:widowControl w:val="0"/>
      <w:ind w:left="1321" w:hanging="221"/>
    </w:pPr>
    <w:rPr>
      <w:rFonts w:ascii="ＭＳ 明朝" w:eastAsia="ＭＳ 明朝" w:hAnsi="ＭＳ 明朝" w:cs="ＭＳ 明朝"/>
      <w:b/>
    </w:rPr>
  </w:style>
  <w:style w:type="paragraph" w:customStyle="1" w:styleId="en0">
    <w:name w:val="款（en）"/>
    <w:basedOn w:val="ja0"/>
    <w:rsid w:val="00175139"/>
    <w:rPr>
      <w:rFonts w:ascii="Century" w:eastAsia="Century" w:hAnsi="Century" w:cs="Century"/>
    </w:rPr>
  </w:style>
  <w:style w:type="paragraph" w:customStyle="1" w:styleId="ja1">
    <w:name w:val="前文（ja）"/>
    <w:basedOn w:val="a"/>
    <w:rsid w:val="00175139"/>
    <w:pPr>
      <w:widowControl w:val="0"/>
      <w:ind w:firstLine="219"/>
    </w:pPr>
    <w:rPr>
      <w:rFonts w:ascii="ＭＳ 明朝" w:eastAsia="ＭＳ 明朝" w:hAnsi="ＭＳ 明朝" w:cs="ＭＳ 明朝"/>
    </w:rPr>
  </w:style>
  <w:style w:type="paragraph" w:customStyle="1" w:styleId="en1">
    <w:name w:val="前文（en）"/>
    <w:basedOn w:val="ja1"/>
    <w:rsid w:val="00175139"/>
    <w:rPr>
      <w:rFonts w:ascii="Century" w:eastAsia="Century" w:hAnsi="Century" w:cs="Century"/>
    </w:rPr>
  </w:style>
  <w:style w:type="paragraph" w:customStyle="1" w:styleId="ja2">
    <w:name w:val="附則（ja）"/>
    <w:basedOn w:val="a"/>
    <w:rsid w:val="00175139"/>
    <w:pPr>
      <w:widowControl w:val="0"/>
      <w:ind w:left="881" w:hanging="221"/>
    </w:pPr>
    <w:rPr>
      <w:rFonts w:ascii="ＭＳ 明朝" w:eastAsia="ＭＳ 明朝" w:hAnsi="ＭＳ 明朝" w:cs="ＭＳ 明朝"/>
      <w:b/>
    </w:rPr>
  </w:style>
  <w:style w:type="paragraph" w:customStyle="1" w:styleId="en2">
    <w:name w:val="附則（en）"/>
    <w:basedOn w:val="ja2"/>
    <w:rsid w:val="00175139"/>
    <w:rPr>
      <w:rFonts w:ascii="Century" w:hAnsi="Century" w:cs="Century"/>
    </w:rPr>
  </w:style>
  <w:style w:type="paragraph" w:customStyle="1" w:styleId="ja3">
    <w:name w:val="章（ja）"/>
    <w:basedOn w:val="a"/>
    <w:rsid w:val="00175139"/>
    <w:pPr>
      <w:widowControl w:val="0"/>
      <w:ind w:left="881" w:hanging="221"/>
    </w:pPr>
    <w:rPr>
      <w:rFonts w:ascii="ＭＳ 明朝" w:eastAsia="ＭＳ 明朝" w:hAnsi="ＭＳ 明朝" w:cs="ＭＳ 明朝"/>
      <w:b/>
    </w:rPr>
  </w:style>
  <w:style w:type="paragraph" w:customStyle="1" w:styleId="en3">
    <w:name w:val="章（en）"/>
    <w:basedOn w:val="ja3"/>
    <w:rsid w:val="00175139"/>
    <w:rPr>
      <w:rFonts w:ascii="Century" w:eastAsia="Century" w:hAnsi="Century" w:cs="Century"/>
    </w:rPr>
  </w:style>
  <w:style w:type="paragraph" w:customStyle="1" w:styleId="ja4">
    <w:name w:val="目次編（ja）"/>
    <w:basedOn w:val="a"/>
    <w:rsid w:val="00175139"/>
    <w:pPr>
      <w:widowControl w:val="0"/>
      <w:ind w:left="219" w:hanging="219"/>
    </w:pPr>
    <w:rPr>
      <w:rFonts w:ascii="ＭＳ 明朝" w:eastAsia="ＭＳ 明朝" w:hAnsi="ＭＳ 明朝"/>
    </w:rPr>
  </w:style>
  <w:style w:type="paragraph" w:customStyle="1" w:styleId="en4">
    <w:name w:val="目次編（en）"/>
    <w:basedOn w:val="ja4"/>
    <w:rsid w:val="00175139"/>
    <w:rPr>
      <w:rFonts w:ascii="Century" w:eastAsia="Century" w:hAnsi="Century"/>
    </w:rPr>
  </w:style>
  <w:style w:type="paragraph" w:customStyle="1" w:styleId="ja5">
    <w:name w:val="目次章（ja）"/>
    <w:basedOn w:val="a"/>
    <w:rsid w:val="00175139"/>
    <w:pPr>
      <w:widowControl w:val="0"/>
      <w:ind w:left="439" w:hanging="219"/>
    </w:pPr>
    <w:rPr>
      <w:rFonts w:ascii="ＭＳ 明朝" w:eastAsia="ＭＳ 明朝" w:hAnsi="ＭＳ 明朝"/>
    </w:rPr>
  </w:style>
  <w:style w:type="paragraph" w:customStyle="1" w:styleId="en5">
    <w:name w:val="目次章（en）"/>
    <w:basedOn w:val="ja5"/>
    <w:rsid w:val="00175139"/>
    <w:rPr>
      <w:rFonts w:ascii="Century" w:eastAsia="Century" w:hAnsi="Century"/>
    </w:rPr>
  </w:style>
  <w:style w:type="paragraph" w:customStyle="1" w:styleId="ja6">
    <w:name w:val="目次節（ja）"/>
    <w:basedOn w:val="a"/>
    <w:rsid w:val="00175139"/>
    <w:pPr>
      <w:widowControl w:val="0"/>
      <w:ind w:left="659" w:hanging="219"/>
    </w:pPr>
    <w:rPr>
      <w:rFonts w:ascii="ＭＳ 明朝" w:eastAsia="ＭＳ 明朝" w:hAnsi="ＭＳ 明朝"/>
    </w:rPr>
  </w:style>
  <w:style w:type="paragraph" w:customStyle="1" w:styleId="en6">
    <w:name w:val="目次節（en）"/>
    <w:basedOn w:val="ja6"/>
    <w:rsid w:val="00175139"/>
    <w:rPr>
      <w:rFonts w:ascii="Century" w:eastAsia="Century" w:hAnsi="Century"/>
    </w:rPr>
  </w:style>
  <w:style w:type="paragraph" w:customStyle="1" w:styleId="ja7">
    <w:name w:val="目次款（ja）"/>
    <w:basedOn w:val="a"/>
    <w:rsid w:val="00175139"/>
    <w:pPr>
      <w:widowControl w:val="0"/>
      <w:ind w:left="879" w:hanging="219"/>
    </w:pPr>
    <w:rPr>
      <w:rFonts w:ascii="ＭＳ 明朝" w:eastAsia="ＭＳ 明朝" w:hAnsi="ＭＳ 明朝" w:cs="Kochi Mincho"/>
    </w:rPr>
  </w:style>
  <w:style w:type="paragraph" w:customStyle="1" w:styleId="en7">
    <w:name w:val="目次款（en）"/>
    <w:basedOn w:val="ja7"/>
    <w:rsid w:val="00175139"/>
    <w:rPr>
      <w:rFonts w:ascii="Century" w:eastAsia="Century" w:hAnsi="Century"/>
    </w:rPr>
  </w:style>
  <w:style w:type="paragraph" w:customStyle="1" w:styleId="ja8">
    <w:name w:val="別表名（ja）"/>
    <w:basedOn w:val="a"/>
    <w:rsid w:val="001751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5139"/>
    <w:rPr>
      <w:rFonts w:ascii="Century" w:eastAsia="Century" w:hAnsi="Century" w:cs="Century"/>
    </w:rPr>
  </w:style>
  <w:style w:type="paragraph" w:customStyle="1" w:styleId="ja9">
    <w:name w:val="目（ja）"/>
    <w:basedOn w:val="a"/>
    <w:rsid w:val="00175139"/>
    <w:pPr>
      <w:widowControl w:val="0"/>
      <w:ind w:left="1541" w:hanging="221"/>
    </w:pPr>
    <w:rPr>
      <w:rFonts w:ascii="ＭＳ 明朝" w:eastAsia="ＭＳ 明朝" w:hAnsi="ＭＳ 明朝" w:cs="ＭＳ 明朝"/>
      <w:b/>
    </w:rPr>
  </w:style>
  <w:style w:type="paragraph" w:customStyle="1" w:styleId="en9">
    <w:name w:val="目（en）"/>
    <w:basedOn w:val="ja9"/>
    <w:rsid w:val="00175139"/>
    <w:rPr>
      <w:rFonts w:ascii="Century" w:eastAsia="Century" w:hAnsi="Century" w:cs="Century"/>
    </w:rPr>
  </w:style>
  <w:style w:type="paragraph" w:customStyle="1" w:styleId="jaa">
    <w:name w:val="見出し（ja）"/>
    <w:basedOn w:val="a"/>
    <w:rsid w:val="00175139"/>
    <w:pPr>
      <w:widowControl w:val="0"/>
      <w:ind w:left="439" w:hanging="219"/>
    </w:pPr>
    <w:rPr>
      <w:rFonts w:ascii="ＭＳ 明朝" w:eastAsia="ＭＳ 明朝" w:hAnsi="ＭＳ 明朝" w:cs="ＭＳ 明朝"/>
    </w:rPr>
  </w:style>
  <w:style w:type="paragraph" w:customStyle="1" w:styleId="ena">
    <w:name w:val="見出し（en）"/>
    <w:basedOn w:val="jaa"/>
    <w:rsid w:val="00175139"/>
    <w:rPr>
      <w:rFonts w:ascii="Century" w:eastAsia="Century" w:hAnsi="Century" w:cs="Century"/>
    </w:rPr>
  </w:style>
  <w:style w:type="paragraph" w:styleId="a3">
    <w:name w:val="footer"/>
    <w:basedOn w:val="a"/>
    <w:rsid w:val="001751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5139"/>
    <w:pPr>
      <w:widowControl w:val="0"/>
      <w:ind w:left="1099" w:hanging="219"/>
    </w:pPr>
    <w:rPr>
      <w:rFonts w:ascii="ＭＳ 明朝" w:eastAsia="ＭＳ 明朝" w:hAnsi="ＭＳ 明朝" w:cs="Kochi Mincho"/>
    </w:rPr>
  </w:style>
  <w:style w:type="paragraph" w:customStyle="1" w:styleId="enb">
    <w:name w:val="目次目（en）"/>
    <w:basedOn w:val="jab"/>
    <w:rsid w:val="00175139"/>
    <w:rPr>
      <w:rFonts w:ascii="Century" w:eastAsia="Century" w:hAnsi="Century"/>
    </w:rPr>
  </w:style>
  <w:style w:type="paragraph" w:customStyle="1" w:styleId="jac">
    <w:name w:val="目次附則（ja）"/>
    <w:basedOn w:val="a"/>
    <w:rsid w:val="00175139"/>
    <w:pPr>
      <w:widowControl w:val="0"/>
      <w:ind w:left="439" w:hanging="219"/>
    </w:pPr>
    <w:rPr>
      <w:rFonts w:ascii="ＭＳ 明朝" w:eastAsia="ＭＳ 明朝" w:hAnsi="ＭＳ 明朝" w:cs="Kochi Mincho"/>
    </w:rPr>
  </w:style>
  <w:style w:type="paragraph" w:customStyle="1" w:styleId="enc">
    <w:name w:val="目次附則（en）"/>
    <w:basedOn w:val="jac"/>
    <w:rsid w:val="00175139"/>
    <w:rPr>
      <w:rFonts w:ascii="Century" w:eastAsia="Century" w:hAnsi="Century" w:cs="Century"/>
    </w:rPr>
  </w:style>
  <w:style w:type="paragraph" w:customStyle="1" w:styleId="jad">
    <w:name w:val="目次前文（ja）"/>
    <w:basedOn w:val="jac"/>
    <w:rsid w:val="00175139"/>
  </w:style>
  <w:style w:type="paragraph" w:customStyle="1" w:styleId="end">
    <w:name w:val="目次前文（en）"/>
    <w:basedOn w:val="enc"/>
    <w:rsid w:val="00175139"/>
  </w:style>
  <w:style w:type="paragraph" w:customStyle="1" w:styleId="jae">
    <w:name w:val="制定文（ja）"/>
    <w:basedOn w:val="a"/>
    <w:rsid w:val="00175139"/>
    <w:pPr>
      <w:widowControl w:val="0"/>
      <w:ind w:firstLine="219"/>
    </w:pPr>
    <w:rPr>
      <w:rFonts w:ascii="ＭＳ 明朝" w:eastAsia="ＭＳ 明朝" w:hAnsi="ＭＳ 明朝" w:cs="ＭＳ 明朝"/>
    </w:rPr>
  </w:style>
  <w:style w:type="paragraph" w:customStyle="1" w:styleId="ene">
    <w:name w:val="制定文（en）"/>
    <w:basedOn w:val="jae"/>
    <w:rsid w:val="00175139"/>
    <w:rPr>
      <w:rFonts w:ascii="Century" w:eastAsia="Century" w:hAnsi="Century" w:cs="Century"/>
    </w:rPr>
  </w:style>
  <w:style w:type="paragraph" w:customStyle="1" w:styleId="jaf">
    <w:name w:val="法令番号（ja）"/>
    <w:basedOn w:val="a"/>
    <w:rsid w:val="00175139"/>
    <w:pPr>
      <w:widowControl w:val="0"/>
      <w:jc w:val="right"/>
    </w:pPr>
    <w:rPr>
      <w:rFonts w:ascii="ＭＳ 明朝" w:eastAsia="ＭＳ 明朝" w:hAnsi="ＭＳ 明朝" w:cs="Kochi Mincho"/>
    </w:rPr>
  </w:style>
  <w:style w:type="paragraph" w:customStyle="1" w:styleId="enf">
    <w:name w:val="法令番号（en）"/>
    <w:basedOn w:val="jaf"/>
    <w:rsid w:val="00175139"/>
    <w:rPr>
      <w:rFonts w:ascii="Century" w:eastAsia="Century" w:hAnsi="Century" w:cs="Century"/>
    </w:rPr>
  </w:style>
  <w:style w:type="paragraph" w:customStyle="1" w:styleId="jaf0">
    <w:name w:val="目次（ja）"/>
    <w:basedOn w:val="a"/>
    <w:rsid w:val="00175139"/>
    <w:rPr>
      <w:rFonts w:ascii="ＭＳ 明朝" w:eastAsia="ＭＳ 明朝" w:hAnsi="ＭＳ 明朝"/>
    </w:rPr>
  </w:style>
  <w:style w:type="paragraph" w:customStyle="1" w:styleId="enf0">
    <w:name w:val="目次（en）"/>
    <w:basedOn w:val="jaf0"/>
    <w:rsid w:val="00175139"/>
    <w:rPr>
      <w:rFonts w:ascii="Century" w:eastAsia="Century" w:hAnsi="Century"/>
    </w:rPr>
  </w:style>
  <w:style w:type="paragraph" w:customStyle="1" w:styleId="jaf1">
    <w:name w:val="編（ja）"/>
    <w:basedOn w:val="a"/>
    <w:rsid w:val="00175139"/>
    <w:pPr>
      <w:widowControl w:val="0"/>
      <w:ind w:left="661" w:hanging="221"/>
    </w:pPr>
    <w:rPr>
      <w:rFonts w:ascii="ＭＳ 明朝" w:eastAsia="ＭＳ 明朝" w:hAnsi="ＭＳ 明朝" w:cs="ＭＳ 明朝"/>
      <w:b/>
    </w:rPr>
  </w:style>
  <w:style w:type="paragraph" w:customStyle="1" w:styleId="enf1">
    <w:name w:val="編（en）"/>
    <w:basedOn w:val="jaf1"/>
    <w:rsid w:val="00175139"/>
    <w:rPr>
      <w:rFonts w:ascii="Century" w:eastAsia="Century" w:hAnsi="Century" w:cs="Century"/>
    </w:rPr>
  </w:style>
  <w:style w:type="paragraph" w:customStyle="1" w:styleId="jaf2">
    <w:name w:val="節（ja）"/>
    <w:basedOn w:val="a"/>
    <w:rsid w:val="00175139"/>
    <w:pPr>
      <w:widowControl w:val="0"/>
      <w:ind w:left="1101" w:hanging="221"/>
    </w:pPr>
    <w:rPr>
      <w:rFonts w:ascii="ＭＳ 明朝" w:eastAsia="ＭＳ 明朝" w:hAnsi="ＭＳ 明朝" w:cs="ＭＳ 明朝"/>
      <w:b/>
    </w:rPr>
  </w:style>
  <w:style w:type="paragraph" w:customStyle="1" w:styleId="enf2">
    <w:name w:val="節（en）"/>
    <w:basedOn w:val="jaf2"/>
    <w:rsid w:val="00175139"/>
    <w:rPr>
      <w:rFonts w:ascii="Century" w:eastAsia="Century" w:hAnsi="Century" w:cs="Century"/>
    </w:rPr>
  </w:style>
  <w:style w:type="paragraph" w:customStyle="1" w:styleId="jaf3">
    <w:name w:val="条（ja）"/>
    <w:basedOn w:val="a"/>
    <w:rsid w:val="00175139"/>
    <w:pPr>
      <w:widowControl w:val="0"/>
      <w:ind w:left="219" w:hanging="219"/>
    </w:pPr>
    <w:rPr>
      <w:rFonts w:ascii="ＭＳ 明朝" w:eastAsia="ＭＳ 明朝" w:hAnsi="ＭＳ 明朝" w:cs="ＭＳ 明朝"/>
    </w:rPr>
  </w:style>
  <w:style w:type="paragraph" w:customStyle="1" w:styleId="enf3">
    <w:name w:val="条（en）"/>
    <w:basedOn w:val="jaf3"/>
    <w:rsid w:val="00175139"/>
    <w:rPr>
      <w:rFonts w:ascii="Century" w:eastAsia="Century" w:hAnsi="Century" w:cs="Century"/>
    </w:rPr>
  </w:style>
  <w:style w:type="paragraph" w:customStyle="1" w:styleId="jaf4">
    <w:name w:val="項（ja）"/>
    <w:basedOn w:val="a"/>
    <w:rsid w:val="00175139"/>
    <w:pPr>
      <w:widowControl w:val="0"/>
      <w:ind w:left="219" w:hanging="219"/>
    </w:pPr>
    <w:rPr>
      <w:rFonts w:ascii="ＭＳ 明朝" w:eastAsia="ＭＳ 明朝" w:hAnsi="ＭＳ 明朝" w:cs="ＭＳ 明朝"/>
    </w:rPr>
  </w:style>
  <w:style w:type="paragraph" w:customStyle="1" w:styleId="enf4">
    <w:name w:val="項（en）"/>
    <w:basedOn w:val="jaf4"/>
    <w:rsid w:val="00175139"/>
    <w:rPr>
      <w:rFonts w:ascii="Century" w:eastAsia="Century" w:hAnsi="Century" w:cs="Century"/>
    </w:rPr>
  </w:style>
  <w:style w:type="paragraph" w:customStyle="1" w:styleId="jaf5">
    <w:name w:val="項　番号なし（ja）"/>
    <w:basedOn w:val="a"/>
    <w:rsid w:val="00175139"/>
    <w:pPr>
      <w:widowControl w:val="0"/>
      <w:ind w:firstLine="221"/>
    </w:pPr>
    <w:rPr>
      <w:rFonts w:ascii="ＭＳ 明朝" w:eastAsia="ＭＳ 明朝" w:hAnsi="ＭＳ 明朝" w:cs="ＭＳ 明朝"/>
    </w:rPr>
  </w:style>
  <w:style w:type="paragraph" w:customStyle="1" w:styleId="enf5">
    <w:name w:val="項　番号なし（en）"/>
    <w:basedOn w:val="jaf5"/>
    <w:rsid w:val="00175139"/>
    <w:rPr>
      <w:rFonts w:ascii="Century" w:eastAsia="Century" w:hAnsi="Century" w:cs="Century"/>
    </w:rPr>
  </w:style>
  <w:style w:type="paragraph" w:customStyle="1" w:styleId="jaf6">
    <w:name w:val="号（ja）"/>
    <w:basedOn w:val="a"/>
    <w:rsid w:val="00175139"/>
    <w:pPr>
      <w:widowControl w:val="0"/>
      <w:ind w:left="439" w:hanging="219"/>
    </w:pPr>
    <w:rPr>
      <w:rFonts w:ascii="ＭＳ 明朝" w:eastAsia="ＭＳ 明朝" w:hAnsi="ＭＳ 明朝" w:cs="ＭＳ 明朝"/>
    </w:rPr>
  </w:style>
  <w:style w:type="paragraph" w:customStyle="1" w:styleId="enf6">
    <w:name w:val="号（en）"/>
    <w:basedOn w:val="jaf6"/>
    <w:rsid w:val="00175139"/>
    <w:rPr>
      <w:rFonts w:ascii="Century" w:eastAsia="Century" w:hAnsi="Century" w:cs="Century"/>
    </w:rPr>
  </w:style>
  <w:style w:type="paragraph" w:customStyle="1" w:styleId="jaf7">
    <w:name w:val="号　番号なし（ja）"/>
    <w:basedOn w:val="a"/>
    <w:rsid w:val="00175139"/>
    <w:pPr>
      <w:widowControl w:val="0"/>
      <w:ind w:left="221" w:firstLine="221"/>
    </w:pPr>
    <w:rPr>
      <w:rFonts w:ascii="ＭＳ 明朝" w:eastAsia="ＭＳ 明朝" w:hAnsi="ＭＳ 明朝" w:cs="ＭＳ 明朝"/>
    </w:rPr>
  </w:style>
  <w:style w:type="paragraph" w:customStyle="1" w:styleId="enf7">
    <w:name w:val="号　番号なし（en）"/>
    <w:basedOn w:val="jaf7"/>
    <w:rsid w:val="00175139"/>
    <w:rPr>
      <w:rFonts w:ascii="Century" w:eastAsia="Century" w:hAnsi="Century" w:cs="Century"/>
    </w:rPr>
  </w:style>
  <w:style w:type="paragraph" w:customStyle="1" w:styleId="jaf8">
    <w:name w:val="備考号（ja）"/>
    <w:basedOn w:val="a"/>
    <w:rsid w:val="00175139"/>
    <w:pPr>
      <w:widowControl w:val="0"/>
      <w:ind w:left="659" w:hanging="219"/>
    </w:pPr>
    <w:rPr>
      <w:rFonts w:ascii="ＭＳ 明朝" w:eastAsia="ＭＳ 明朝" w:hAnsi="ＭＳ 明朝" w:cs="ＭＳ 明朝"/>
    </w:rPr>
  </w:style>
  <w:style w:type="paragraph" w:customStyle="1" w:styleId="enf8">
    <w:name w:val="備考号（en）"/>
    <w:basedOn w:val="jaf8"/>
    <w:rsid w:val="00175139"/>
    <w:rPr>
      <w:rFonts w:ascii="Century" w:eastAsia="Century" w:hAnsi="Century" w:cs="Century"/>
    </w:rPr>
  </w:style>
  <w:style w:type="paragraph" w:customStyle="1" w:styleId="jaf9">
    <w:name w:val="号細分（ja）"/>
    <w:basedOn w:val="a"/>
    <w:rsid w:val="00175139"/>
    <w:pPr>
      <w:widowControl w:val="0"/>
      <w:ind w:left="659" w:hanging="219"/>
    </w:pPr>
    <w:rPr>
      <w:rFonts w:ascii="ＭＳ 明朝" w:eastAsia="ＭＳ 明朝" w:hAnsi="ＭＳ 明朝" w:cs="ＭＳ 明朝"/>
    </w:rPr>
  </w:style>
  <w:style w:type="paragraph" w:customStyle="1" w:styleId="enf9">
    <w:name w:val="号細分（en）"/>
    <w:basedOn w:val="jaf9"/>
    <w:rsid w:val="00175139"/>
    <w:rPr>
      <w:rFonts w:ascii="Century" w:eastAsia="Century" w:hAnsi="Century" w:cs="Century"/>
    </w:rPr>
  </w:style>
  <w:style w:type="paragraph" w:customStyle="1" w:styleId="jafa">
    <w:name w:val="号細分　番号なし（ja）"/>
    <w:basedOn w:val="a"/>
    <w:rsid w:val="00175139"/>
    <w:pPr>
      <w:widowControl w:val="0"/>
      <w:ind w:left="439"/>
    </w:pPr>
    <w:rPr>
      <w:rFonts w:ascii="ＭＳ 明朝" w:eastAsia="ＭＳ 明朝" w:hAnsi="ＭＳ 明朝" w:cs="ＭＳ 明朝"/>
    </w:rPr>
  </w:style>
  <w:style w:type="paragraph" w:customStyle="1" w:styleId="enfa">
    <w:name w:val="号細分　番号なし（en）"/>
    <w:basedOn w:val="jafa"/>
    <w:rsid w:val="00175139"/>
    <w:rPr>
      <w:rFonts w:ascii="Century" w:eastAsia="Century" w:hAnsi="Century" w:cs="Century"/>
    </w:rPr>
  </w:style>
  <w:style w:type="paragraph" w:customStyle="1" w:styleId="jafb">
    <w:name w:val="備考号細分（ja）"/>
    <w:basedOn w:val="a"/>
    <w:rsid w:val="00175139"/>
    <w:pPr>
      <w:widowControl w:val="0"/>
      <w:ind w:left="1099" w:hanging="439"/>
    </w:pPr>
    <w:rPr>
      <w:rFonts w:ascii="ＭＳ 明朝" w:eastAsia="ＭＳ 明朝" w:hAnsi="ＭＳ 明朝" w:cs="ＭＳ 明朝"/>
    </w:rPr>
  </w:style>
  <w:style w:type="paragraph" w:customStyle="1" w:styleId="enfb">
    <w:name w:val="備考号細分（en）"/>
    <w:basedOn w:val="jafb"/>
    <w:rsid w:val="00175139"/>
    <w:rPr>
      <w:rFonts w:ascii="Century" w:eastAsia="Century" w:hAnsi="Century" w:cs="Century"/>
    </w:rPr>
  </w:style>
  <w:style w:type="paragraph" w:customStyle="1" w:styleId="jafc">
    <w:name w:val="号細細分（ja）"/>
    <w:basedOn w:val="a"/>
    <w:rsid w:val="00175139"/>
    <w:pPr>
      <w:widowControl w:val="0"/>
      <w:ind w:left="1099" w:hanging="439"/>
    </w:pPr>
    <w:rPr>
      <w:rFonts w:ascii="ＭＳ 明朝" w:eastAsia="ＭＳ 明朝" w:hAnsi="ＭＳ 明朝" w:cs="ＭＳ 明朝"/>
    </w:rPr>
  </w:style>
  <w:style w:type="paragraph" w:customStyle="1" w:styleId="enfc">
    <w:name w:val="号細細分（en）"/>
    <w:basedOn w:val="jafc"/>
    <w:rsid w:val="00175139"/>
    <w:rPr>
      <w:rFonts w:ascii="Century" w:eastAsia="Century" w:hAnsi="Century" w:cs="Century"/>
    </w:rPr>
  </w:style>
  <w:style w:type="paragraph" w:customStyle="1" w:styleId="jafd">
    <w:name w:val="号細細分　番号なし（ja）"/>
    <w:basedOn w:val="a"/>
    <w:rsid w:val="00175139"/>
    <w:pPr>
      <w:widowControl w:val="0"/>
      <w:ind w:left="659"/>
    </w:pPr>
    <w:rPr>
      <w:rFonts w:ascii="ＭＳ 明朝" w:eastAsia="ＭＳ 明朝" w:hAnsi="ＭＳ 明朝" w:cs="ＭＳ 明朝"/>
    </w:rPr>
  </w:style>
  <w:style w:type="paragraph" w:customStyle="1" w:styleId="enfd">
    <w:name w:val="号細細分　番号なし（en）"/>
    <w:basedOn w:val="jafd"/>
    <w:rsid w:val="00175139"/>
    <w:rPr>
      <w:rFonts w:ascii="Century" w:eastAsia="Century" w:hAnsi="Century" w:cs="Century"/>
    </w:rPr>
  </w:style>
  <w:style w:type="paragraph" w:customStyle="1" w:styleId="jafe">
    <w:name w:val="備考号細細分（ja）"/>
    <w:basedOn w:val="a"/>
    <w:rsid w:val="00175139"/>
    <w:pPr>
      <w:widowControl w:val="0"/>
      <w:ind w:left="1319" w:hanging="439"/>
    </w:pPr>
    <w:rPr>
      <w:rFonts w:ascii="ＭＳ 明朝" w:eastAsia="ＭＳ 明朝" w:hAnsi="ＭＳ 明朝" w:cs="ＭＳ 明朝"/>
    </w:rPr>
  </w:style>
  <w:style w:type="paragraph" w:customStyle="1" w:styleId="enfe">
    <w:name w:val="備考号細細分（en）"/>
    <w:basedOn w:val="jafe"/>
    <w:rsid w:val="00175139"/>
    <w:rPr>
      <w:rFonts w:ascii="Century" w:eastAsia="Century" w:hAnsi="Century" w:cs="Century"/>
    </w:rPr>
  </w:style>
  <w:style w:type="paragraph" w:customStyle="1" w:styleId="jaff">
    <w:name w:val="号細細細分（ja）"/>
    <w:basedOn w:val="a"/>
    <w:rsid w:val="00175139"/>
    <w:pPr>
      <w:widowControl w:val="0"/>
      <w:ind w:left="1319" w:hanging="439"/>
    </w:pPr>
    <w:rPr>
      <w:rFonts w:ascii="ＭＳ 明朝" w:eastAsia="ＭＳ 明朝" w:hAnsi="ＭＳ 明朝" w:cs="ＭＳ 明朝"/>
    </w:rPr>
  </w:style>
  <w:style w:type="paragraph" w:customStyle="1" w:styleId="enff">
    <w:name w:val="号細細細分（en）"/>
    <w:basedOn w:val="jaff"/>
    <w:rsid w:val="00175139"/>
    <w:rPr>
      <w:rFonts w:ascii="Century" w:eastAsia="Century" w:hAnsi="Century" w:cs="Century"/>
    </w:rPr>
  </w:style>
  <w:style w:type="paragraph" w:customStyle="1" w:styleId="jaff0">
    <w:name w:val="号細細細分　番号なし（ja）"/>
    <w:basedOn w:val="a"/>
    <w:rsid w:val="00175139"/>
    <w:pPr>
      <w:widowControl w:val="0"/>
      <w:ind w:left="879"/>
    </w:pPr>
    <w:rPr>
      <w:rFonts w:ascii="ＭＳ 明朝" w:eastAsia="ＭＳ 明朝" w:hAnsi="ＭＳ 明朝" w:cs="ＭＳ 明朝"/>
    </w:rPr>
  </w:style>
  <w:style w:type="paragraph" w:customStyle="1" w:styleId="enff0">
    <w:name w:val="号細細細分　番号なし（en）"/>
    <w:basedOn w:val="jaff0"/>
    <w:rsid w:val="00175139"/>
    <w:rPr>
      <w:rFonts w:ascii="Century" w:eastAsia="Century" w:hAnsi="Century" w:cs="Century"/>
    </w:rPr>
  </w:style>
  <w:style w:type="paragraph" w:customStyle="1" w:styleId="jaff1">
    <w:name w:val="備考号細細細分（ja）"/>
    <w:basedOn w:val="a"/>
    <w:rsid w:val="001751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5139"/>
    <w:rPr>
      <w:rFonts w:ascii="Century" w:eastAsia="Century" w:hAnsi="Century" w:cs="Century"/>
    </w:rPr>
  </w:style>
  <w:style w:type="paragraph" w:customStyle="1" w:styleId="jaff2">
    <w:name w:val="類（ja）"/>
    <w:basedOn w:val="a"/>
    <w:rsid w:val="00175139"/>
    <w:pPr>
      <w:widowControl w:val="0"/>
      <w:ind w:left="439" w:hanging="219"/>
    </w:pPr>
    <w:rPr>
      <w:rFonts w:ascii="ＭＳ 明朝" w:eastAsia="ＭＳ 明朝" w:hAnsi="ＭＳ 明朝" w:cs="ＭＳ 明朝"/>
    </w:rPr>
  </w:style>
  <w:style w:type="paragraph" w:customStyle="1" w:styleId="enff2">
    <w:name w:val="類（en）"/>
    <w:basedOn w:val="jaff2"/>
    <w:rsid w:val="00175139"/>
    <w:rPr>
      <w:rFonts w:ascii="Century" w:eastAsia="Century" w:hAnsi="Century" w:cs="Century"/>
    </w:rPr>
  </w:style>
  <w:style w:type="paragraph" w:customStyle="1" w:styleId="jaff3">
    <w:name w:val="公布文（ja）"/>
    <w:basedOn w:val="a"/>
    <w:rsid w:val="00175139"/>
    <w:pPr>
      <w:widowControl w:val="0"/>
      <w:ind w:firstLine="219"/>
    </w:pPr>
    <w:rPr>
      <w:rFonts w:ascii="ＭＳ 明朝" w:eastAsia="ＭＳ 明朝" w:hAnsi="ＭＳ 明朝" w:cs="ＭＳ 明朝"/>
    </w:rPr>
  </w:style>
  <w:style w:type="paragraph" w:customStyle="1" w:styleId="enff3">
    <w:name w:val="公布文（en）"/>
    <w:basedOn w:val="jaff3"/>
    <w:rsid w:val="00175139"/>
    <w:rPr>
      <w:rFonts w:ascii="Century" w:eastAsia="Century" w:hAnsi="Century" w:cs="Century"/>
    </w:rPr>
  </w:style>
  <w:style w:type="paragraph" w:customStyle="1" w:styleId="jaen">
    <w:name w:val="表（ja：en）"/>
    <w:basedOn w:val="a"/>
    <w:rsid w:val="00175139"/>
    <w:pPr>
      <w:widowControl w:val="0"/>
      <w:snapToGrid w:val="0"/>
    </w:pPr>
    <w:rPr>
      <w:rFonts w:ascii="Century" w:eastAsia="ＭＳ 明朝" w:hAnsi="Century"/>
    </w:rPr>
  </w:style>
  <w:style w:type="paragraph" w:customStyle="1" w:styleId="jaff4">
    <w:name w:val="備考（ja）"/>
    <w:basedOn w:val="a"/>
    <w:rsid w:val="00175139"/>
    <w:pPr>
      <w:widowControl w:val="0"/>
      <w:ind w:left="439" w:hanging="219"/>
    </w:pPr>
    <w:rPr>
      <w:rFonts w:ascii="ＭＳ 明朝" w:eastAsia="ＭＳ 明朝" w:hAnsi="ＭＳ 明朝" w:cs="ＭＳ 明朝"/>
    </w:rPr>
  </w:style>
  <w:style w:type="paragraph" w:customStyle="1" w:styleId="enff4">
    <w:name w:val="備考（en）"/>
    <w:basedOn w:val="jaff4"/>
    <w:rsid w:val="00175139"/>
    <w:rPr>
      <w:rFonts w:ascii="Century" w:eastAsia="Century" w:hAnsi="Century" w:cs="Century"/>
    </w:rPr>
  </w:style>
  <w:style w:type="paragraph" w:customStyle="1" w:styleId="jaff5">
    <w:name w:val="表タイトル（ja）"/>
    <w:basedOn w:val="a"/>
    <w:rsid w:val="00175139"/>
    <w:pPr>
      <w:widowControl w:val="0"/>
      <w:ind w:left="219"/>
    </w:pPr>
    <w:rPr>
      <w:rFonts w:ascii="ＭＳ 明朝" w:eastAsia="ＭＳ 明朝" w:hAnsi="ＭＳ 明朝" w:cs="ＭＳ 明朝"/>
    </w:rPr>
  </w:style>
  <w:style w:type="paragraph" w:customStyle="1" w:styleId="enff5">
    <w:name w:val="表タイトル（en）"/>
    <w:basedOn w:val="jaff5"/>
    <w:rsid w:val="00175139"/>
    <w:rPr>
      <w:rFonts w:ascii="Century" w:eastAsia="Century" w:hAnsi="Century" w:cs="Century"/>
    </w:rPr>
  </w:style>
  <w:style w:type="paragraph" w:customStyle="1" w:styleId="jaff6">
    <w:name w:val="改正規定文（ja）"/>
    <w:basedOn w:val="a"/>
    <w:rsid w:val="00175139"/>
    <w:pPr>
      <w:widowControl w:val="0"/>
      <w:ind w:left="219" w:firstLine="219"/>
    </w:pPr>
    <w:rPr>
      <w:rFonts w:ascii="ＭＳ 明朝" w:eastAsia="ＭＳ 明朝" w:hAnsi="ＭＳ 明朝" w:cs="ＭＳ 明朝"/>
    </w:rPr>
  </w:style>
  <w:style w:type="paragraph" w:customStyle="1" w:styleId="enff6">
    <w:name w:val="改正規定文（en）"/>
    <w:basedOn w:val="jaff6"/>
    <w:rsid w:val="00175139"/>
    <w:rPr>
      <w:rFonts w:ascii="Century" w:eastAsia="Century" w:hAnsi="Century" w:cs="Century"/>
    </w:rPr>
  </w:style>
  <w:style w:type="paragraph" w:customStyle="1" w:styleId="jaff7">
    <w:name w:val="付記（ja）"/>
    <w:basedOn w:val="a"/>
    <w:rsid w:val="00175139"/>
    <w:pPr>
      <w:widowControl w:val="0"/>
      <w:ind w:left="219" w:firstLine="219"/>
    </w:pPr>
    <w:rPr>
      <w:rFonts w:ascii="ＭＳ 明朝" w:eastAsia="ＭＳ 明朝" w:hAnsi="ＭＳ 明朝" w:cs="ＭＳ 明朝"/>
    </w:rPr>
  </w:style>
  <w:style w:type="paragraph" w:customStyle="1" w:styleId="enff7">
    <w:name w:val="付記（en）"/>
    <w:basedOn w:val="jaff7"/>
    <w:rsid w:val="00175139"/>
    <w:rPr>
      <w:rFonts w:ascii="Century" w:eastAsia="Century" w:hAnsi="Century" w:cs="Century"/>
    </w:rPr>
  </w:style>
  <w:style w:type="paragraph" w:customStyle="1" w:styleId="jaff8">
    <w:name w:val="様式名（ja）"/>
    <w:basedOn w:val="a"/>
    <w:rsid w:val="00175139"/>
    <w:pPr>
      <w:widowControl w:val="0"/>
      <w:ind w:left="439" w:hanging="219"/>
    </w:pPr>
    <w:rPr>
      <w:rFonts w:ascii="ＭＳ 明朝" w:eastAsia="ＭＳ 明朝" w:hAnsi="ＭＳ 明朝" w:cs="ＭＳ 明朝"/>
    </w:rPr>
  </w:style>
  <w:style w:type="paragraph" w:customStyle="1" w:styleId="enff8">
    <w:name w:val="様式名（en）"/>
    <w:basedOn w:val="jaff8"/>
    <w:rsid w:val="00175139"/>
    <w:rPr>
      <w:rFonts w:ascii="Century" w:eastAsia="Century" w:hAnsi="Century" w:cs="Century"/>
    </w:rPr>
  </w:style>
  <w:style w:type="paragraph" w:customStyle="1" w:styleId="jaff9">
    <w:name w:val="様式項目（ja）"/>
    <w:basedOn w:val="a"/>
    <w:rsid w:val="00175139"/>
    <w:pPr>
      <w:widowControl w:val="0"/>
      <w:ind w:left="221" w:firstLine="221"/>
    </w:pPr>
    <w:rPr>
      <w:rFonts w:ascii="ＭＳ 明朝" w:eastAsia="ＭＳ 明朝" w:hAnsi="ＭＳ 明朝" w:cs="ＭＳ 明朝"/>
    </w:rPr>
  </w:style>
  <w:style w:type="paragraph" w:customStyle="1" w:styleId="enff9">
    <w:name w:val="様式項目（en）"/>
    <w:basedOn w:val="jaff9"/>
    <w:rsid w:val="00175139"/>
    <w:rPr>
      <w:rFonts w:ascii="Century" w:eastAsia="Century" w:hAnsi="Century" w:cs="Century"/>
    </w:rPr>
  </w:style>
  <w:style w:type="table" w:customStyle="1" w:styleId="1">
    <w:name w:val="表1"/>
    <w:rsid w:val="00175139"/>
    <w:tblPr>
      <w:tblInd w:w="340" w:type="dxa"/>
      <w:tblCellMar>
        <w:top w:w="0" w:type="dxa"/>
        <w:left w:w="0" w:type="dxa"/>
        <w:bottom w:w="0" w:type="dxa"/>
        <w:right w:w="0" w:type="dxa"/>
      </w:tblCellMar>
    </w:tblPr>
  </w:style>
  <w:style w:type="numbering" w:customStyle="1" w:styleId="WW8Num1">
    <w:name w:val="WW8Num1"/>
    <w:rsid w:val="00175139"/>
    <w:pPr>
      <w:numPr>
        <w:numId w:val="2"/>
      </w:numPr>
    </w:pPr>
  </w:style>
  <w:style w:type="numbering" w:customStyle="1" w:styleId="WW8Num2">
    <w:name w:val="WW8Num2"/>
    <w:rsid w:val="00175139"/>
    <w:pPr>
      <w:numPr>
        <w:numId w:val="3"/>
      </w:numPr>
    </w:pPr>
  </w:style>
  <w:style w:type="numbering" w:customStyle="1" w:styleId="WW8Num3">
    <w:name w:val="WW8Num3"/>
    <w:rsid w:val="00175139"/>
    <w:pPr>
      <w:numPr>
        <w:numId w:val="4"/>
      </w:numPr>
    </w:pPr>
  </w:style>
  <w:style w:type="numbering" w:customStyle="1" w:styleId="WW8Num4">
    <w:name w:val="WW8Num4"/>
    <w:rsid w:val="00175139"/>
    <w:pPr>
      <w:numPr>
        <w:numId w:val="5"/>
      </w:numPr>
    </w:pPr>
  </w:style>
  <w:style w:type="numbering" w:customStyle="1" w:styleId="WW8Num5">
    <w:name w:val="WW8Num5"/>
    <w:rsid w:val="00175139"/>
    <w:pPr>
      <w:numPr>
        <w:numId w:val="6"/>
      </w:numPr>
    </w:pPr>
  </w:style>
  <w:style w:type="numbering" w:customStyle="1" w:styleId="WW8Num6">
    <w:name w:val="WW8Num6"/>
    <w:rsid w:val="00175139"/>
    <w:pPr>
      <w:numPr>
        <w:numId w:val="7"/>
      </w:numPr>
    </w:pPr>
  </w:style>
  <w:style w:type="numbering" w:customStyle="1" w:styleId="WW8Num7">
    <w:name w:val="WW8Num7"/>
    <w:rsid w:val="00175139"/>
    <w:pPr>
      <w:numPr>
        <w:numId w:val="8"/>
      </w:numPr>
    </w:pPr>
  </w:style>
  <w:style w:type="numbering" w:customStyle="1" w:styleId="WW8Num8">
    <w:name w:val="WW8Num8"/>
    <w:rsid w:val="00175139"/>
    <w:pPr>
      <w:numPr>
        <w:numId w:val="9"/>
      </w:numPr>
    </w:pPr>
  </w:style>
  <w:style w:type="numbering" w:customStyle="1" w:styleId="WW8Num9">
    <w:name w:val="WW8Num9"/>
    <w:rsid w:val="00175139"/>
    <w:pPr>
      <w:numPr>
        <w:numId w:val="10"/>
      </w:numPr>
    </w:pPr>
  </w:style>
  <w:style w:type="numbering" w:customStyle="1" w:styleId="WW8Num10">
    <w:name w:val="WW8Num10"/>
    <w:rsid w:val="00175139"/>
    <w:pPr>
      <w:numPr>
        <w:numId w:val="11"/>
      </w:numPr>
    </w:pPr>
  </w:style>
  <w:style w:type="numbering" w:customStyle="1" w:styleId="WW8Num11">
    <w:name w:val="WW8Num11"/>
    <w:rsid w:val="00175139"/>
    <w:pPr>
      <w:numPr>
        <w:numId w:val="12"/>
      </w:numPr>
    </w:pPr>
  </w:style>
  <w:style w:type="numbering" w:customStyle="1" w:styleId="WW8Num12">
    <w:name w:val="WW8Num12"/>
    <w:rsid w:val="0017513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5010</Words>
  <Characters>28563</Characters>
  <Application>Microsoft Office Word</Application>
  <DocSecurity>0</DocSecurity>
  <Lines>238</Lines>
  <Paragraphs>67</Paragraphs>
  <ScaleCrop>false</ScaleCrop>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2025-03-17T06:05:00Z</dcterms:created>
  <dcterms:modified xsi:type="dcterms:W3CDTF">2025-03-17T06:05:00Z</dcterms:modified>
</cp:coreProperties>
</file>