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D12" w:rsidRDefault="000E6757">
      <w:pPr>
        <w:pStyle w:val="en"/>
      </w:pPr>
      <w:r>
        <w:t>Order for Enforcement of the Act for Eliminating Discrimination Against Persons with Disabilities</w:t>
      </w:r>
    </w:p>
    <w:p w:rsidR="002D4D12" w:rsidRDefault="002D4D12"/>
    <w:p w:rsidR="002D4D12" w:rsidRDefault="000E6757">
      <w:pPr>
        <w:pStyle w:val="enf"/>
      </w:pPr>
      <w:r>
        <w:t>(Cabinet Order No. 32 of January 29, 2016)</w:t>
      </w:r>
    </w:p>
    <w:p w:rsidR="002D4D12" w:rsidRDefault="002D4D12"/>
    <w:p w:rsidR="002D4D12" w:rsidRDefault="000E6757">
      <w:pPr>
        <w:pStyle w:val="ene"/>
      </w:pPr>
      <w:r>
        <w:t xml:space="preserve">The Cabinet enacts this Cabinet Order based on the provisions of Article 2, item (iv), (d) and (e) and item </w:t>
      </w:r>
      <w:r>
        <w:t>(v), (b), Article 22, and Article 23 of the Act for Eliminating Discrimination Against Persons with Disabilities (Act No. 65 of 2013).</w:t>
      </w:r>
    </w:p>
    <w:p w:rsidR="002D4D12" w:rsidRDefault="002D4D12"/>
    <w:p w:rsidR="002D4D12" w:rsidRDefault="000E6757">
      <w:pPr>
        <w:pStyle w:val="ena"/>
      </w:pPr>
      <w:r>
        <w:t>(Organs Specified by Cabinet Order Referred to in Article 2, Item (iv), (d) and (e) of the Act)</w:t>
      </w:r>
    </w:p>
    <w:p w:rsidR="002D4D12" w:rsidRDefault="000E6757">
      <w:pPr>
        <w:pStyle w:val="enf3"/>
      </w:pPr>
      <w:r>
        <w:t>Article 1  (1) The special organ specified by Cabinet Order referred to in Article 2, item (iv), (d) of the Act for Eliminating Discrimination Against Persons with Disabilities (referred to as the "Act" below) is the National Police Agency.</w:t>
      </w:r>
    </w:p>
    <w:p w:rsidR="002D4D12" w:rsidRDefault="000E6757">
      <w:pPr>
        <w:pStyle w:val="enf4"/>
      </w:pPr>
      <w:r>
        <w:t>(2) The special organ specified by Cabinet Order referred to in Article 2, item (iv), (e) of the Act is the Public Prosecutors Office.</w:t>
      </w:r>
    </w:p>
    <w:p w:rsidR="002D4D12" w:rsidRDefault="002D4D12"/>
    <w:p w:rsidR="002D4D12" w:rsidRDefault="000E6757">
      <w:pPr>
        <w:pStyle w:val="ena"/>
      </w:pPr>
      <w:r>
        <w:t>(Corporations Specified by Cabinet Order Referred to in Article 2, Item (v), (b) of the Act)</w:t>
      </w:r>
    </w:p>
    <w:p w:rsidR="002D4D12" w:rsidRDefault="000E6757">
      <w:pPr>
        <w:pStyle w:val="enf3"/>
      </w:pPr>
      <w:r>
        <w:t>Article 2  The corporations specified by Cabinet Order referred to in Article 2, item (v), (b) of the Act are Okinawa Institute of Science and Technology Graduate University, the Okinawa Development Finance Corporation, the Organization for Technical Intern Training, Japan Bank for International Cooperation, Japan Finance Corporation, Nippon Export and Investment Insurance, Japan Financial Literacy and Education Corporation, the Nuclear Damage Compensation and Decommissioning Facilitation Corporation, natio</w:t>
      </w:r>
      <w:r>
        <w:t>nal university corporations, inter-university research institute corporations, GX Acceleration Agency, the Bank of Japan, the Japan Legal Support Center, the Promotion and Mutual Aid Corporation for Private Schools of Japan, the Japan Racing Association, the Japan Pension Service, the Agricultural and Fishery Co-operatives Savings Insurance Corporation, Fukushima Institute for Research, Education and Innovation, the Open University of Japan, and Deposit Insurance Corporation of Japan.</w:t>
      </w:r>
    </w:p>
    <w:p w:rsidR="002D4D12" w:rsidRDefault="002D4D12"/>
    <w:p w:rsidR="002D4D12" w:rsidRDefault="000E6757">
      <w:pPr>
        <w:pStyle w:val="ena"/>
      </w:pPr>
      <w:r>
        <w:t>(Administrative Affairs Handled by Head of Local Government)</w:t>
      </w:r>
    </w:p>
    <w:p w:rsidR="002D4D12" w:rsidRDefault="000E6757">
      <w:pPr>
        <w:pStyle w:val="enf3"/>
      </w:pPr>
      <w:r>
        <w:t xml:space="preserve">Article 3  The administrative affairs under the authority of a competent minister prescribed in Article 12 of the Act are to be undertaken by the head of a local government or other enforcement agencies (referred to as the "head of a local government, etc." below in this Article), if, pursuant to the provisions of other </w:t>
      </w:r>
      <w:r>
        <w:lastRenderedPageBreak/>
        <w:t>laws or regulations, all or part of the administrative affairs under the authority related to collecting reports, conducting inspections, giving recommendations, and otherwise supervising the enterprise in connection with the business undertaken by the enterprise, over which the relevant competent minister has jurisdiction are to be undertaken by the head of a local government, etc.; provided, however, that this does not preclude the competent minister from undertaking those administrative affairs by themse</w:t>
      </w:r>
      <w:r>
        <w:t>lves if the minister finds it to be particularly necessary in order to appropriately and efficiently address the elimination of discrimination on the basis of disability.</w:t>
      </w:r>
    </w:p>
    <w:p w:rsidR="002D4D12" w:rsidRDefault="002D4D12"/>
    <w:p w:rsidR="002D4D12" w:rsidRDefault="000E6757">
      <w:pPr>
        <w:pStyle w:val="ena"/>
      </w:pPr>
      <w:r>
        <w:t>(Delegation of Authority)</w:t>
      </w:r>
    </w:p>
    <w:p w:rsidR="002D4D12" w:rsidRDefault="000E6757">
      <w:pPr>
        <w:pStyle w:val="enf3"/>
      </w:pPr>
      <w:r>
        <w:t>Article 4  (1) The competent minister may delegate the authority under their jurisdiction among the authority prescribed in Articles 11 and 12 of the Act to the head of an agency referred to in Article 49, paragraph (1) of the Act for Establishment of the Cabinet Office (Act No. 89 of 1999), the head of an agency referred to in Article 3, paragraph (2) of the National Government Organization Act (Act No. 120 of 1948), or the Commissioner General of the National Police Agency.</w:t>
      </w:r>
    </w:p>
    <w:p w:rsidR="002D4D12" w:rsidRDefault="000E6757">
      <w:pPr>
        <w:pStyle w:val="enf4"/>
      </w:pPr>
      <w:r>
        <w:t>(2) The competent minister (when the authority is delegated to the head of an agency referred to in Article 49, paragraph (1) of the Act for Establishment of the Cabinet Office or the head of an agency referred to in Article 3, paragraph (2) of the National Government Organization Act pursuant to the provisions of the preceding paragraph, the head of the agency) may delegate the authority under their jurisdiction among the authority prescribed in Article 12 of the Act to the head of a secretariat, bureau, o</w:t>
      </w:r>
      <w:r>
        <w:t>r department referred to in Article 17 or Article 53 of the Act for Establishment of the Cabinet Office, the post referred to in Article 17, paragraph (1) or Article 62, paragraph (1) or (2) of the same Act, or the head of a local branch office referred to in Article 43 or 57 of the same Act, the post referred to in Article 13, paragraph (1) of the Act for Establishment of the Digital Agency (Act No. 36 of 2021), or the head of a secretariat, bureau, or department referred to in Article 7 of the National Go</w:t>
      </w:r>
      <w:r>
        <w:t>vernment Organization Act, the head of a local branch office referred to in Article 9 of the same Act, or the post referred to in Article 20, paragraph (1) or (2) of the same Act.</w:t>
      </w:r>
    </w:p>
    <w:p w:rsidR="002D4D12" w:rsidRDefault="000E6757">
      <w:pPr>
        <w:pStyle w:val="enf4"/>
      </w:pPr>
      <w:r>
        <w:t>(3) The Commissioner General of the National Police Agency may delegate the authority prescribed in Article 12 of the Act that has been delegated to them pursuant to paragraph (1) of this Article, to the head of the Commissioner-General's Secretariat or bureau referred to in Article 19, paragraph (1) of the Police Act (Act No. 162 of 1954), the head of the department referred to in paragraph (2) of that Article, or the head of a local organ referred to in Article 30, paragraph (1) of that Act.</w:t>
      </w:r>
    </w:p>
    <w:p w:rsidR="002D4D12" w:rsidRDefault="000E6757">
      <w:pPr>
        <w:pStyle w:val="enf4"/>
      </w:pPr>
      <w:r>
        <w:lastRenderedPageBreak/>
        <w:t>(4) The Commissioner of the Financial Services Agency may delegate the authority prescribed in Article 12 of the Act that has been delegated to them pursuant to paragraph (1) of this Article, to the director-general of the local finance bureau that has jurisdiction over the location of an office or place of business of an enterprise (or, if that location is within the jurisdictional district of the Fukuoka Local Finance Branch Bureau, to the director-general of the Fukuoka Local Finance Branch Bureau).</w:t>
      </w:r>
    </w:p>
    <w:p w:rsidR="002D4D12" w:rsidRDefault="000E6757">
      <w:pPr>
        <w:pStyle w:val="enf4"/>
      </w:pPr>
      <w:r>
        <w:t>(5) When delegating an authority pursuant to the provisions of any of the preceding paragraphs, the competent minister, the head of an agency referred to in Article 49, paragraph (1) of the Act for Establishment of the Cabinet Office, the head of an agency referred to in Article 3, paragraph (2) of the National Government Organization Act, or the Commissioner General of the National Police Agency must give public notice of the government position of the official to be delegated, the authority to be delegate</w:t>
      </w:r>
      <w:r>
        <w:t>d, and the date on which the delegation becomes effective.</w:t>
      </w:r>
    </w:p>
    <w:p w:rsidR="002D4D12" w:rsidRDefault="002D4D12"/>
    <w:p w:rsidR="002D4D12" w:rsidRDefault="000E6757">
      <w:pPr>
        <w:pStyle w:val="en2"/>
      </w:pPr>
      <w:r>
        <w:t>Supplementary Provisions  [Extract]</w:t>
      </w:r>
    </w:p>
    <w:p w:rsidR="002D4D12" w:rsidRDefault="002D4D12"/>
    <w:p w:rsidR="002D4D12" w:rsidRDefault="000E6757">
      <w:pPr>
        <w:pStyle w:val="ena"/>
      </w:pPr>
      <w:r>
        <w:t>(Effective Date)</w:t>
      </w:r>
    </w:p>
    <w:p w:rsidR="002D4D12" w:rsidRDefault="000E6757">
      <w:pPr>
        <w:pStyle w:val="enf3"/>
      </w:pPr>
      <w:r>
        <w:t>Article 1  This Cabinet Order comes into effect on April 1, 2016.</w:t>
      </w:r>
    </w:p>
    <w:p w:rsidR="002D4D12" w:rsidRDefault="002D4D12"/>
    <w:p w:rsidR="002D4D12" w:rsidRDefault="000E6757">
      <w:pPr>
        <w:pStyle w:val="en2"/>
      </w:pPr>
      <w:r>
        <w:t>Supplementary Provisions  [Cabinet Order No. 361 of November 28, 2016]</w:t>
      </w:r>
    </w:p>
    <w:p w:rsidR="002D4D12" w:rsidRDefault="002D4D12"/>
    <w:p w:rsidR="002D4D12" w:rsidRDefault="000E6757">
      <w:pPr>
        <w:pStyle w:val="enf5"/>
      </w:pPr>
      <w:r>
        <w:t>This Cabinet Order comes into effect as of the date of promulgation.</w:t>
      </w:r>
    </w:p>
    <w:p w:rsidR="002D4D12" w:rsidRDefault="002D4D12"/>
    <w:p w:rsidR="002D4D12" w:rsidRDefault="000E6757">
      <w:pPr>
        <w:pStyle w:val="en2"/>
      </w:pPr>
      <w:r>
        <w:t xml:space="preserve">Supplementary Provisions  [Cabinet Order No. 4 of January 20, 2017]  </w:t>
      </w:r>
      <w:r>
        <w:t>[Extract]</w:t>
      </w:r>
    </w:p>
    <w:p w:rsidR="002D4D12" w:rsidRDefault="002D4D12"/>
    <w:p w:rsidR="002D4D12" w:rsidRDefault="000E6757">
      <w:pPr>
        <w:pStyle w:val="enf5"/>
      </w:pPr>
      <w:r>
        <w:t>This Cabinet Order comes into effect on April 1, 2017.</w:t>
      </w:r>
    </w:p>
    <w:p w:rsidR="002D4D12" w:rsidRDefault="002D4D12"/>
    <w:p w:rsidR="002D4D12" w:rsidRDefault="000E6757">
      <w:pPr>
        <w:pStyle w:val="en2"/>
      </w:pPr>
      <w:r>
        <w:t>Supplementary Provisions  [Cabinet Order No. 195 of July 2, 2021]  [Extract]</w:t>
      </w:r>
    </w:p>
    <w:p w:rsidR="002D4D12" w:rsidRDefault="002D4D12"/>
    <w:p w:rsidR="002D4D12" w:rsidRDefault="000E6757">
      <w:pPr>
        <w:pStyle w:val="ena"/>
      </w:pPr>
      <w:r>
        <w:t>(Effective Date)</w:t>
      </w:r>
    </w:p>
    <w:p w:rsidR="002D4D12" w:rsidRDefault="000E6757">
      <w:pPr>
        <w:pStyle w:val="enf4"/>
      </w:pPr>
      <w:r>
        <w:t>(1) This Cabinet Order comes into effect on September 1, 2021.</w:t>
      </w:r>
    </w:p>
    <w:p w:rsidR="002D4D12" w:rsidRDefault="002D4D12"/>
    <w:p w:rsidR="002D4D12" w:rsidRDefault="000E6757">
      <w:pPr>
        <w:pStyle w:val="en2"/>
      </w:pPr>
      <w:r>
        <w:t>Supplementary Provisions  [Cabinet Order No. 218 of June 16, 2022]</w:t>
      </w:r>
    </w:p>
    <w:p w:rsidR="002D4D12" w:rsidRDefault="002D4D12"/>
    <w:p w:rsidR="002D4D12" w:rsidRDefault="000E6757">
      <w:pPr>
        <w:pStyle w:val="enf5"/>
      </w:pPr>
      <w:r>
        <w:t>This Cabinet Order comes into effect as of the date on which the Act Partially Amending the Act on Special Measures for the Reconstruction and Revitalization of Fukushima comes into effect (June 17, 2022).</w:t>
      </w:r>
    </w:p>
    <w:p w:rsidR="002D4D12" w:rsidRDefault="002D4D12"/>
    <w:p w:rsidR="002D4D12" w:rsidRDefault="000E6757">
      <w:pPr>
        <w:pStyle w:val="en2"/>
      </w:pPr>
      <w:r>
        <w:t>Supplementary Provisions  [Cabinet Order No. 379 of December 27, 2023]  [Extract]</w:t>
      </w:r>
    </w:p>
    <w:p w:rsidR="002D4D12" w:rsidRDefault="002D4D12"/>
    <w:p w:rsidR="002D4D12" w:rsidRDefault="000E6757">
      <w:pPr>
        <w:pStyle w:val="ena"/>
      </w:pPr>
      <w:r>
        <w:t>(Effective Date)</w:t>
      </w:r>
    </w:p>
    <w:p w:rsidR="002D4D12" w:rsidRDefault="000E6757">
      <w:pPr>
        <w:pStyle w:val="enf3"/>
      </w:pPr>
      <w:r>
        <w:t>Article 1  This Cabinet Order comes into effect as of the date on which the provisions stated in Article 1, item (ii) of the Supplementary Provisions of the Act come into effect (February 16, 2024).</w:t>
      </w:r>
    </w:p>
    <w:p w:rsidR="002D4D12" w:rsidRDefault="002D4D12"/>
    <w:p w:rsidR="002D4D12" w:rsidRDefault="000E6757">
      <w:pPr>
        <w:pStyle w:val="en2"/>
      </w:pPr>
      <w:r>
        <w:t>Supplementary Provisions  [Cabinet Order No. 22 of January 31, 2024]  [Extract]</w:t>
      </w:r>
    </w:p>
    <w:p w:rsidR="002D4D12" w:rsidRDefault="002D4D12"/>
    <w:p w:rsidR="002D4D12" w:rsidRDefault="000E6757">
      <w:pPr>
        <w:pStyle w:val="ena"/>
      </w:pPr>
      <w:r>
        <w:t>(Effective Date)</w:t>
      </w:r>
    </w:p>
    <w:p w:rsidR="002D4D12" w:rsidRDefault="000E6757">
      <w:pPr>
        <w:pStyle w:val="enf4"/>
      </w:pPr>
      <w:r>
        <w:t>(1) This Cabinet Order comes into effect as of the date on which the provisions stated in Article 1, item (ii) of the Supplementary Provisions of the Act Partially Amending the Financial Instruments and Exchange Act come into effect (February 1, 2024).</w:t>
      </w:r>
    </w:p>
    <w:sectPr w:rsidR="002D4D12" w:rsidSect="002D4D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4D12" w:rsidRDefault="002D4D12" w:rsidP="002D4D12">
      <w:r>
        <w:separator/>
      </w:r>
    </w:p>
  </w:endnote>
  <w:endnote w:type="continuationSeparator" w:id="0">
    <w:p w:rsidR="002D4D12" w:rsidRDefault="002D4D12" w:rsidP="002D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D4D12" w:rsidRDefault="002D4D12">
    <w:pPr>
      <w:pStyle w:val="a3"/>
    </w:pPr>
    <w:r>
      <w:fldChar w:fldCharType="begin"/>
    </w:r>
    <w:r>
      <w:instrText xml:space="preserve"> PAGE  \* MERGEFORMAT </w:instrText>
    </w:r>
    <w:r>
      <w:fldChar w:fldCharType="separate"/>
    </w:r>
    <w:r w:rsidR="000E67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D12" w:rsidRDefault="002D4D12" w:rsidP="002D4D12">
      <w:r>
        <w:separator/>
      </w:r>
    </w:p>
  </w:footnote>
  <w:footnote w:type="continuationSeparator" w:id="0">
    <w:p w:rsidR="002D4D12" w:rsidRDefault="002D4D12" w:rsidP="002D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2D4"/>
    <w:multiLevelType w:val="multilevel"/>
    <w:tmpl w:val="EA22AA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769C6"/>
    <w:multiLevelType w:val="multilevel"/>
    <w:tmpl w:val="48FEA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11746E"/>
    <w:multiLevelType w:val="multilevel"/>
    <w:tmpl w:val="C122B4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941BC"/>
    <w:multiLevelType w:val="multilevel"/>
    <w:tmpl w:val="2D009D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AC2B50"/>
    <w:multiLevelType w:val="multilevel"/>
    <w:tmpl w:val="AEA6C1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2015B4"/>
    <w:multiLevelType w:val="multilevel"/>
    <w:tmpl w:val="8B388C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FD60BD"/>
    <w:multiLevelType w:val="multilevel"/>
    <w:tmpl w:val="013223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1A22EC"/>
    <w:multiLevelType w:val="multilevel"/>
    <w:tmpl w:val="C5A00A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3A41D9"/>
    <w:multiLevelType w:val="multilevel"/>
    <w:tmpl w:val="C5A295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687C36"/>
    <w:multiLevelType w:val="multilevel"/>
    <w:tmpl w:val="E4CAA2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935CF"/>
    <w:multiLevelType w:val="multilevel"/>
    <w:tmpl w:val="08D2B7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F3083"/>
    <w:multiLevelType w:val="multilevel"/>
    <w:tmpl w:val="AC2C9C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B1E0D"/>
    <w:multiLevelType w:val="multilevel"/>
    <w:tmpl w:val="F9FA70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2106380">
    <w:abstractNumId w:val="7"/>
  </w:num>
  <w:num w:numId="2" w16cid:durableId="940650453">
    <w:abstractNumId w:val="10"/>
  </w:num>
  <w:num w:numId="3" w16cid:durableId="1919827788">
    <w:abstractNumId w:val="11"/>
  </w:num>
  <w:num w:numId="4" w16cid:durableId="1924103474">
    <w:abstractNumId w:val="2"/>
  </w:num>
  <w:num w:numId="5" w16cid:durableId="456603298">
    <w:abstractNumId w:val="9"/>
  </w:num>
  <w:num w:numId="6" w16cid:durableId="506796154">
    <w:abstractNumId w:val="0"/>
  </w:num>
  <w:num w:numId="7" w16cid:durableId="89931074">
    <w:abstractNumId w:val="8"/>
  </w:num>
  <w:num w:numId="8" w16cid:durableId="1623029818">
    <w:abstractNumId w:val="12"/>
  </w:num>
  <w:num w:numId="9" w16cid:durableId="851144011">
    <w:abstractNumId w:val="1"/>
  </w:num>
  <w:num w:numId="10" w16cid:durableId="165829207">
    <w:abstractNumId w:val="3"/>
  </w:num>
  <w:num w:numId="11" w16cid:durableId="2057922499">
    <w:abstractNumId w:val="5"/>
  </w:num>
  <w:num w:numId="12" w16cid:durableId="1733387124">
    <w:abstractNumId w:val="4"/>
  </w:num>
  <w:num w:numId="13" w16cid:durableId="87771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4D12"/>
    <w:rsid w:val="000E6757"/>
    <w:rsid w:val="002D4D12"/>
    <w:rsid w:val="00712F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4D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4D12"/>
    <w:rPr>
      <w:rFonts w:ascii="Century" w:eastAsia="Century" w:hAnsi="Century"/>
    </w:rPr>
  </w:style>
  <w:style w:type="paragraph" w:customStyle="1" w:styleId="ja0">
    <w:name w:val="款（ja）"/>
    <w:basedOn w:val="a"/>
    <w:rsid w:val="002D4D12"/>
    <w:pPr>
      <w:widowControl w:val="0"/>
      <w:ind w:left="1321" w:hanging="221"/>
    </w:pPr>
    <w:rPr>
      <w:rFonts w:ascii="ＭＳ 明朝" w:eastAsia="ＭＳ 明朝" w:hAnsi="ＭＳ 明朝" w:cs="ＭＳ 明朝"/>
      <w:b/>
    </w:rPr>
  </w:style>
  <w:style w:type="paragraph" w:customStyle="1" w:styleId="en0">
    <w:name w:val="款（en）"/>
    <w:basedOn w:val="ja0"/>
    <w:rsid w:val="002D4D12"/>
    <w:rPr>
      <w:rFonts w:ascii="Century" w:eastAsia="Century" w:hAnsi="Century" w:cs="Century"/>
    </w:rPr>
  </w:style>
  <w:style w:type="paragraph" w:customStyle="1" w:styleId="ja1">
    <w:name w:val="前文（ja）"/>
    <w:basedOn w:val="a"/>
    <w:rsid w:val="002D4D12"/>
    <w:pPr>
      <w:widowControl w:val="0"/>
      <w:ind w:firstLine="219"/>
    </w:pPr>
    <w:rPr>
      <w:rFonts w:ascii="ＭＳ 明朝" w:eastAsia="ＭＳ 明朝" w:hAnsi="ＭＳ 明朝" w:cs="ＭＳ 明朝"/>
    </w:rPr>
  </w:style>
  <w:style w:type="paragraph" w:customStyle="1" w:styleId="en1">
    <w:name w:val="前文（en）"/>
    <w:basedOn w:val="ja1"/>
    <w:rsid w:val="002D4D12"/>
    <w:rPr>
      <w:rFonts w:ascii="Century" w:eastAsia="Century" w:hAnsi="Century" w:cs="Century"/>
    </w:rPr>
  </w:style>
  <w:style w:type="paragraph" w:customStyle="1" w:styleId="ja2">
    <w:name w:val="附則（ja）"/>
    <w:basedOn w:val="a"/>
    <w:rsid w:val="002D4D12"/>
    <w:pPr>
      <w:widowControl w:val="0"/>
      <w:ind w:left="881" w:hanging="221"/>
    </w:pPr>
    <w:rPr>
      <w:rFonts w:ascii="ＭＳ 明朝" w:eastAsia="ＭＳ 明朝" w:hAnsi="ＭＳ 明朝" w:cs="ＭＳ 明朝"/>
      <w:b/>
    </w:rPr>
  </w:style>
  <w:style w:type="paragraph" w:customStyle="1" w:styleId="en2">
    <w:name w:val="附則（en）"/>
    <w:basedOn w:val="ja2"/>
    <w:rsid w:val="002D4D12"/>
    <w:rPr>
      <w:rFonts w:ascii="Century" w:hAnsi="Century" w:cs="Century"/>
    </w:rPr>
  </w:style>
  <w:style w:type="paragraph" w:customStyle="1" w:styleId="ja3">
    <w:name w:val="章（ja）"/>
    <w:basedOn w:val="a"/>
    <w:rsid w:val="002D4D12"/>
    <w:pPr>
      <w:widowControl w:val="0"/>
      <w:ind w:left="881" w:hanging="221"/>
    </w:pPr>
    <w:rPr>
      <w:rFonts w:ascii="ＭＳ 明朝" w:eastAsia="ＭＳ 明朝" w:hAnsi="ＭＳ 明朝" w:cs="ＭＳ 明朝"/>
      <w:b/>
    </w:rPr>
  </w:style>
  <w:style w:type="paragraph" w:customStyle="1" w:styleId="en3">
    <w:name w:val="章（en）"/>
    <w:basedOn w:val="ja3"/>
    <w:rsid w:val="002D4D12"/>
    <w:rPr>
      <w:rFonts w:ascii="Century" w:eastAsia="Century" w:hAnsi="Century" w:cs="Century"/>
    </w:rPr>
  </w:style>
  <w:style w:type="paragraph" w:customStyle="1" w:styleId="ja4">
    <w:name w:val="目次編（ja）"/>
    <w:basedOn w:val="a"/>
    <w:rsid w:val="002D4D12"/>
    <w:pPr>
      <w:widowControl w:val="0"/>
      <w:ind w:left="219" w:hanging="219"/>
    </w:pPr>
    <w:rPr>
      <w:rFonts w:ascii="ＭＳ 明朝" w:eastAsia="ＭＳ 明朝" w:hAnsi="ＭＳ 明朝"/>
    </w:rPr>
  </w:style>
  <w:style w:type="paragraph" w:customStyle="1" w:styleId="en4">
    <w:name w:val="目次編（en）"/>
    <w:basedOn w:val="ja4"/>
    <w:rsid w:val="002D4D12"/>
    <w:rPr>
      <w:rFonts w:ascii="Century" w:eastAsia="Century" w:hAnsi="Century"/>
    </w:rPr>
  </w:style>
  <w:style w:type="paragraph" w:customStyle="1" w:styleId="ja5">
    <w:name w:val="目次章（ja）"/>
    <w:basedOn w:val="a"/>
    <w:rsid w:val="002D4D12"/>
    <w:pPr>
      <w:widowControl w:val="0"/>
      <w:ind w:left="439" w:hanging="219"/>
    </w:pPr>
    <w:rPr>
      <w:rFonts w:ascii="ＭＳ 明朝" w:eastAsia="ＭＳ 明朝" w:hAnsi="ＭＳ 明朝"/>
    </w:rPr>
  </w:style>
  <w:style w:type="paragraph" w:customStyle="1" w:styleId="en5">
    <w:name w:val="目次章（en）"/>
    <w:basedOn w:val="ja5"/>
    <w:rsid w:val="002D4D12"/>
    <w:rPr>
      <w:rFonts w:ascii="Century" w:eastAsia="Century" w:hAnsi="Century"/>
    </w:rPr>
  </w:style>
  <w:style w:type="paragraph" w:customStyle="1" w:styleId="ja6">
    <w:name w:val="目次節（ja）"/>
    <w:basedOn w:val="a"/>
    <w:rsid w:val="002D4D12"/>
    <w:pPr>
      <w:widowControl w:val="0"/>
      <w:ind w:left="659" w:hanging="219"/>
    </w:pPr>
    <w:rPr>
      <w:rFonts w:ascii="ＭＳ 明朝" w:eastAsia="ＭＳ 明朝" w:hAnsi="ＭＳ 明朝"/>
    </w:rPr>
  </w:style>
  <w:style w:type="paragraph" w:customStyle="1" w:styleId="en6">
    <w:name w:val="目次節（en）"/>
    <w:basedOn w:val="ja6"/>
    <w:rsid w:val="002D4D12"/>
    <w:rPr>
      <w:rFonts w:ascii="Century" w:eastAsia="Century" w:hAnsi="Century"/>
    </w:rPr>
  </w:style>
  <w:style w:type="paragraph" w:customStyle="1" w:styleId="ja7">
    <w:name w:val="目次款（ja）"/>
    <w:basedOn w:val="a"/>
    <w:rsid w:val="002D4D12"/>
    <w:pPr>
      <w:widowControl w:val="0"/>
      <w:ind w:left="879" w:hanging="219"/>
    </w:pPr>
    <w:rPr>
      <w:rFonts w:ascii="ＭＳ 明朝" w:eastAsia="ＭＳ 明朝" w:hAnsi="ＭＳ 明朝" w:cs="Kochi Mincho"/>
    </w:rPr>
  </w:style>
  <w:style w:type="paragraph" w:customStyle="1" w:styleId="en7">
    <w:name w:val="目次款（en）"/>
    <w:basedOn w:val="ja7"/>
    <w:rsid w:val="002D4D12"/>
    <w:rPr>
      <w:rFonts w:ascii="Century" w:eastAsia="Century" w:hAnsi="Century"/>
    </w:rPr>
  </w:style>
  <w:style w:type="paragraph" w:customStyle="1" w:styleId="ja8">
    <w:name w:val="別表名（ja）"/>
    <w:basedOn w:val="a"/>
    <w:rsid w:val="002D4D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4D12"/>
    <w:rPr>
      <w:rFonts w:ascii="Century" w:eastAsia="Century" w:hAnsi="Century" w:cs="Century"/>
    </w:rPr>
  </w:style>
  <w:style w:type="paragraph" w:customStyle="1" w:styleId="ja9">
    <w:name w:val="目（ja）"/>
    <w:basedOn w:val="a"/>
    <w:rsid w:val="002D4D12"/>
    <w:pPr>
      <w:widowControl w:val="0"/>
      <w:ind w:left="1541" w:hanging="221"/>
    </w:pPr>
    <w:rPr>
      <w:rFonts w:ascii="ＭＳ 明朝" w:eastAsia="ＭＳ 明朝" w:hAnsi="ＭＳ 明朝" w:cs="ＭＳ 明朝"/>
      <w:b/>
    </w:rPr>
  </w:style>
  <w:style w:type="paragraph" w:customStyle="1" w:styleId="en9">
    <w:name w:val="目（en）"/>
    <w:basedOn w:val="ja9"/>
    <w:rsid w:val="002D4D12"/>
    <w:rPr>
      <w:rFonts w:ascii="Century" w:eastAsia="Century" w:hAnsi="Century" w:cs="Century"/>
    </w:rPr>
  </w:style>
  <w:style w:type="paragraph" w:customStyle="1" w:styleId="jaa">
    <w:name w:val="見出し（ja）"/>
    <w:basedOn w:val="a"/>
    <w:rsid w:val="002D4D12"/>
    <w:pPr>
      <w:widowControl w:val="0"/>
      <w:ind w:left="439" w:hanging="219"/>
    </w:pPr>
    <w:rPr>
      <w:rFonts w:ascii="ＭＳ 明朝" w:eastAsia="ＭＳ 明朝" w:hAnsi="ＭＳ 明朝" w:cs="ＭＳ 明朝"/>
    </w:rPr>
  </w:style>
  <w:style w:type="paragraph" w:customStyle="1" w:styleId="ena">
    <w:name w:val="見出し（en）"/>
    <w:basedOn w:val="jaa"/>
    <w:rsid w:val="002D4D12"/>
    <w:rPr>
      <w:rFonts w:ascii="Century" w:eastAsia="Century" w:hAnsi="Century" w:cs="Century"/>
    </w:rPr>
  </w:style>
  <w:style w:type="paragraph" w:styleId="a3">
    <w:name w:val="footer"/>
    <w:basedOn w:val="a"/>
    <w:rsid w:val="002D4D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4D12"/>
    <w:pPr>
      <w:widowControl w:val="0"/>
      <w:ind w:left="1099" w:hanging="219"/>
    </w:pPr>
    <w:rPr>
      <w:rFonts w:ascii="ＭＳ 明朝" w:eastAsia="ＭＳ 明朝" w:hAnsi="ＭＳ 明朝" w:cs="Kochi Mincho"/>
    </w:rPr>
  </w:style>
  <w:style w:type="paragraph" w:customStyle="1" w:styleId="enb">
    <w:name w:val="目次目（en）"/>
    <w:basedOn w:val="jab"/>
    <w:rsid w:val="002D4D12"/>
    <w:rPr>
      <w:rFonts w:ascii="Century" w:eastAsia="Century" w:hAnsi="Century"/>
    </w:rPr>
  </w:style>
  <w:style w:type="paragraph" w:customStyle="1" w:styleId="jac">
    <w:name w:val="目次附則（ja）"/>
    <w:basedOn w:val="a"/>
    <w:rsid w:val="002D4D12"/>
    <w:pPr>
      <w:widowControl w:val="0"/>
      <w:ind w:left="439" w:hanging="219"/>
    </w:pPr>
    <w:rPr>
      <w:rFonts w:ascii="ＭＳ 明朝" w:eastAsia="ＭＳ 明朝" w:hAnsi="ＭＳ 明朝" w:cs="Kochi Mincho"/>
    </w:rPr>
  </w:style>
  <w:style w:type="paragraph" w:customStyle="1" w:styleId="enc">
    <w:name w:val="目次附則（en）"/>
    <w:basedOn w:val="jac"/>
    <w:rsid w:val="002D4D12"/>
    <w:rPr>
      <w:rFonts w:ascii="Century" w:eastAsia="Century" w:hAnsi="Century" w:cs="Century"/>
    </w:rPr>
  </w:style>
  <w:style w:type="paragraph" w:customStyle="1" w:styleId="jad">
    <w:name w:val="目次前文（ja）"/>
    <w:basedOn w:val="jac"/>
    <w:rsid w:val="002D4D12"/>
  </w:style>
  <w:style w:type="paragraph" w:customStyle="1" w:styleId="end">
    <w:name w:val="目次前文（en）"/>
    <w:basedOn w:val="enc"/>
    <w:rsid w:val="002D4D12"/>
  </w:style>
  <w:style w:type="paragraph" w:customStyle="1" w:styleId="jae">
    <w:name w:val="制定文（ja）"/>
    <w:basedOn w:val="a"/>
    <w:rsid w:val="002D4D12"/>
    <w:pPr>
      <w:widowControl w:val="0"/>
      <w:ind w:firstLine="219"/>
    </w:pPr>
    <w:rPr>
      <w:rFonts w:ascii="ＭＳ 明朝" w:eastAsia="ＭＳ 明朝" w:hAnsi="ＭＳ 明朝" w:cs="ＭＳ 明朝"/>
    </w:rPr>
  </w:style>
  <w:style w:type="paragraph" w:customStyle="1" w:styleId="ene">
    <w:name w:val="制定文（en）"/>
    <w:basedOn w:val="jae"/>
    <w:rsid w:val="002D4D12"/>
    <w:rPr>
      <w:rFonts w:ascii="Century" w:eastAsia="Century" w:hAnsi="Century" w:cs="Century"/>
    </w:rPr>
  </w:style>
  <w:style w:type="paragraph" w:customStyle="1" w:styleId="jaf">
    <w:name w:val="法令番号（ja）"/>
    <w:basedOn w:val="a"/>
    <w:rsid w:val="002D4D12"/>
    <w:pPr>
      <w:widowControl w:val="0"/>
      <w:jc w:val="right"/>
    </w:pPr>
    <w:rPr>
      <w:rFonts w:ascii="ＭＳ 明朝" w:eastAsia="ＭＳ 明朝" w:hAnsi="ＭＳ 明朝" w:cs="Kochi Mincho"/>
    </w:rPr>
  </w:style>
  <w:style w:type="paragraph" w:customStyle="1" w:styleId="enf">
    <w:name w:val="法令番号（en）"/>
    <w:basedOn w:val="jaf"/>
    <w:rsid w:val="002D4D12"/>
    <w:rPr>
      <w:rFonts w:ascii="Century" w:eastAsia="Century" w:hAnsi="Century" w:cs="Century"/>
    </w:rPr>
  </w:style>
  <w:style w:type="paragraph" w:customStyle="1" w:styleId="jaf0">
    <w:name w:val="目次（ja）"/>
    <w:basedOn w:val="a"/>
    <w:rsid w:val="002D4D12"/>
    <w:rPr>
      <w:rFonts w:ascii="ＭＳ 明朝" w:eastAsia="ＭＳ 明朝" w:hAnsi="ＭＳ 明朝"/>
    </w:rPr>
  </w:style>
  <w:style w:type="paragraph" w:customStyle="1" w:styleId="enf0">
    <w:name w:val="目次（en）"/>
    <w:basedOn w:val="jaf0"/>
    <w:rsid w:val="002D4D12"/>
    <w:rPr>
      <w:rFonts w:ascii="Century" w:eastAsia="Century" w:hAnsi="Century"/>
    </w:rPr>
  </w:style>
  <w:style w:type="paragraph" w:customStyle="1" w:styleId="jaf1">
    <w:name w:val="編（ja）"/>
    <w:basedOn w:val="a"/>
    <w:rsid w:val="002D4D12"/>
    <w:pPr>
      <w:widowControl w:val="0"/>
      <w:ind w:left="661" w:hanging="221"/>
    </w:pPr>
    <w:rPr>
      <w:rFonts w:ascii="ＭＳ 明朝" w:eastAsia="ＭＳ 明朝" w:hAnsi="ＭＳ 明朝" w:cs="ＭＳ 明朝"/>
      <w:b/>
    </w:rPr>
  </w:style>
  <w:style w:type="paragraph" w:customStyle="1" w:styleId="enf1">
    <w:name w:val="編（en）"/>
    <w:basedOn w:val="jaf1"/>
    <w:rsid w:val="002D4D12"/>
    <w:rPr>
      <w:rFonts w:ascii="Century" w:eastAsia="Century" w:hAnsi="Century" w:cs="Century"/>
    </w:rPr>
  </w:style>
  <w:style w:type="paragraph" w:customStyle="1" w:styleId="jaf2">
    <w:name w:val="節（ja）"/>
    <w:basedOn w:val="a"/>
    <w:rsid w:val="002D4D12"/>
    <w:pPr>
      <w:widowControl w:val="0"/>
      <w:ind w:left="1101" w:hanging="221"/>
    </w:pPr>
    <w:rPr>
      <w:rFonts w:ascii="ＭＳ 明朝" w:eastAsia="ＭＳ 明朝" w:hAnsi="ＭＳ 明朝" w:cs="ＭＳ 明朝"/>
      <w:b/>
    </w:rPr>
  </w:style>
  <w:style w:type="paragraph" w:customStyle="1" w:styleId="enf2">
    <w:name w:val="節（en）"/>
    <w:basedOn w:val="jaf2"/>
    <w:rsid w:val="002D4D12"/>
    <w:rPr>
      <w:rFonts w:ascii="Century" w:eastAsia="Century" w:hAnsi="Century" w:cs="Century"/>
    </w:rPr>
  </w:style>
  <w:style w:type="paragraph" w:customStyle="1" w:styleId="jaf3">
    <w:name w:val="条（ja）"/>
    <w:basedOn w:val="a"/>
    <w:rsid w:val="002D4D12"/>
    <w:pPr>
      <w:widowControl w:val="0"/>
      <w:ind w:left="219" w:hanging="219"/>
    </w:pPr>
    <w:rPr>
      <w:rFonts w:ascii="ＭＳ 明朝" w:eastAsia="ＭＳ 明朝" w:hAnsi="ＭＳ 明朝" w:cs="ＭＳ 明朝"/>
    </w:rPr>
  </w:style>
  <w:style w:type="paragraph" w:customStyle="1" w:styleId="enf3">
    <w:name w:val="条（en）"/>
    <w:basedOn w:val="jaf3"/>
    <w:rsid w:val="002D4D12"/>
    <w:rPr>
      <w:rFonts w:ascii="Century" w:eastAsia="Century" w:hAnsi="Century" w:cs="Century"/>
    </w:rPr>
  </w:style>
  <w:style w:type="paragraph" w:customStyle="1" w:styleId="jaf4">
    <w:name w:val="項（ja）"/>
    <w:basedOn w:val="a"/>
    <w:rsid w:val="002D4D12"/>
    <w:pPr>
      <w:widowControl w:val="0"/>
      <w:ind w:left="219" w:hanging="219"/>
    </w:pPr>
    <w:rPr>
      <w:rFonts w:ascii="ＭＳ 明朝" w:eastAsia="ＭＳ 明朝" w:hAnsi="ＭＳ 明朝" w:cs="ＭＳ 明朝"/>
    </w:rPr>
  </w:style>
  <w:style w:type="paragraph" w:customStyle="1" w:styleId="enf4">
    <w:name w:val="項（en）"/>
    <w:basedOn w:val="jaf4"/>
    <w:rsid w:val="002D4D12"/>
    <w:rPr>
      <w:rFonts w:ascii="Century" w:eastAsia="Century" w:hAnsi="Century" w:cs="Century"/>
    </w:rPr>
  </w:style>
  <w:style w:type="paragraph" w:customStyle="1" w:styleId="jaf5">
    <w:name w:val="項　番号なし（ja）"/>
    <w:basedOn w:val="a"/>
    <w:rsid w:val="002D4D12"/>
    <w:pPr>
      <w:widowControl w:val="0"/>
      <w:ind w:firstLine="221"/>
    </w:pPr>
    <w:rPr>
      <w:rFonts w:ascii="ＭＳ 明朝" w:eastAsia="ＭＳ 明朝" w:hAnsi="ＭＳ 明朝" w:cs="ＭＳ 明朝"/>
    </w:rPr>
  </w:style>
  <w:style w:type="paragraph" w:customStyle="1" w:styleId="enf5">
    <w:name w:val="項　番号なし（en）"/>
    <w:basedOn w:val="jaf5"/>
    <w:rsid w:val="002D4D12"/>
    <w:rPr>
      <w:rFonts w:ascii="Century" w:eastAsia="Century" w:hAnsi="Century" w:cs="Century"/>
    </w:rPr>
  </w:style>
  <w:style w:type="paragraph" w:customStyle="1" w:styleId="jaf6">
    <w:name w:val="号（ja）"/>
    <w:basedOn w:val="a"/>
    <w:rsid w:val="002D4D12"/>
    <w:pPr>
      <w:widowControl w:val="0"/>
      <w:ind w:left="439" w:hanging="219"/>
    </w:pPr>
    <w:rPr>
      <w:rFonts w:ascii="ＭＳ 明朝" w:eastAsia="ＭＳ 明朝" w:hAnsi="ＭＳ 明朝" w:cs="ＭＳ 明朝"/>
    </w:rPr>
  </w:style>
  <w:style w:type="paragraph" w:customStyle="1" w:styleId="enf6">
    <w:name w:val="号（en）"/>
    <w:basedOn w:val="jaf6"/>
    <w:rsid w:val="002D4D12"/>
    <w:rPr>
      <w:rFonts w:ascii="Century" w:eastAsia="Century" w:hAnsi="Century" w:cs="Century"/>
    </w:rPr>
  </w:style>
  <w:style w:type="paragraph" w:customStyle="1" w:styleId="jaf7">
    <w:name w:val="号　番号なし（ja）"/>
    <w:basedOn w:val="a"/>
    <w:rsid w:val="002D4D12"/>
    <w:pPr>
      <w:widowControl w:val="0"/>
      <w:ind w:left="221" w:firstLine="221"/>
    </w:pPr>
    <w:rPr>
      <w:rFonts w:ascii="ＭＳ 明朝" w:eastAsia="ＭＳ 明朝" w:hAnsi="ＭＳ 明朝" w:cs="ＭＳ 明朝"/>
    </w:rPr>
  </w:style>
  <w:style w:type="paragraph" w:customStyle="1" w:styleId="enf7">
    <w:name w:val="号　番号なし（en）"/>
    <w:basedOn w:val="jaf7"/>
    <w:rsid w:val="002D4D12"/>
    <w:rPr>
      <w:rFonts w:ascii="Century" w:eastAsia="Century" w:hAnsi="Century" w:cs="Century"/>
    </w:rPr>
  </w:style>
  <w:style w:type="paragraph" w:customStyle="1" w:styleId="jaf8">
    <w:name w:val="備考号（ja）"/>
    <w:basedOn w:val="a"/>
    <w:rsid w:val="002D4D12"/>
    <w:pPr>
      <w:widowControl w:val="0"/>
      <w:ind w:left="659" w:hanging="219"/>
    </w:pPr>
    <w:rPr>
      <w:rFonts w:ascii="ＭＳ 明朝" w:eastAsia="ＭＳ 明朝" w:hAnsi="ＭＳ 明朝" w:cs="ＭＳ 明朝"/>
    </w:rPr>
  </w:style>
  <w:style w:type="paragraph" w:customStyle="1" w:styleId="enf8">
    <w:name w:val="備考号（en）"/>
    <w:basedOn w:val="jaf8"/>
    <w:rsid w:val="002D4D12"/>
    <w:rPr>
      <w:rFonts w:ascii="Century" w:eastAsia="Century" w:hAnsi="Century" w:cs="Century"/>
    </w:rPr>
  </w:style>
  <w:style w:type="paragraph" w:customStyle="1" w:styleId="jaf9">
    <w:name w:val="号細分（ja）"/>
    <w:basedOn w:val="a"/>
    <w:rsid w:val="002D4D12"/>
    <w:pPr>
      <w:widowControl w:val="0"/>
      <w:ind w:left="659" w:hanging="219"/>
    </w:pPr>
    <w:rPr>
      <w:rFonts w:ascii="ＭＳ 明朝" w:eastAsia="ＭＳ 明朝" w:hAnsi="ＭＳ 明朝" w:cs="ＭＳ 明朝"/>
    </w:rPr>
  </w:style>
  <w:style w:type="paragraph" w:customStyle="1" w:styleId="enf9">
    <w:name w:val="号細分（en）"/>
    <w:basedOn w:val="jaf9"/>
    <w:rsid w:val="002D4D12"/>
    <w:rPr>
      <w:rFonts w:ascii="Century" w:eastAsia="Century" w:hAnsi="Century" w:cs="Century"/>
    </w:rPr>
  </w:style>
  <w:style w:type="paragraph" w:customStyle="1" w:styleId="jafa">
    <w:name w:val="号細分　番号なし（ja）"/>
    <w:basedOn w:val="a"/>
    <w:rsid w:val="002D4D12"/>
    <w:pPr>
      <w:widowControl w:val="0"/>
      <w:ind w:left="439"/>
    </w:pPr>
    <w:rPr>
      <w:rFonts w:ascii="ＭＳ 明朝" w:eastAsia="ＭＳ 明朝" w:hAnsi="ＭＳ 明朝" w:cs="ＭＳ 明朝"/>
    </w:rPr>
  </w:style>
  <w:style w:type="paragraph" w:customStyle="1" w:styleId="enfa">
    <w:name w:val="号細分　番号なし（en）"/>
    <w:basedOn w:val="jafa"/>
    <w:rsid w:val="002D4D12"/>
    <w:rPr>
      <w:rFonts w:ascii="Century" w:eastAsia="Century" w:hAnsi="Century" w:cs="Century"/>
    </w:rPr>
  </w:style>
  <w:style w:type="paragraph" w:customStyle="1" w:styleId="jafb">
    <w:name w:val="備考号細分（ja）"/>
    <w:basedOn w:val="a"/>
    <w:rsid w:val="002D4D12"/>
    <w:pPr>
      <w:widowControl w:val="0"/>
      <w:ind w:left="1099" w:hanging="439"/>
    </w:pPr>
    <w:rPr>
      <w:rFonts w:ascii="ＭＳ 明朝" w:eastAsia="ＭＳ 明朝" w:hAnsi="ＭＳ 明朝" w:cs="ＭＳ 明朝"/>
    </w:rPr>
  </w:style>
  <w:style w:type="paragraph" w:customStyle="1" w:styleId="enfb">
    <w:name w:val="備考号細分（en）"/>
    <w:basedOn w:val="jafb"/>
    <w:rsid w:val="002D4D12"/>
    <w:rPr>
      <w:rFonts w:ascii="Century" w:eastAsia="Century" w:hAnsi="Century" w:cs="Century"/>
    </w:rPr>
  </w:style>
  <w:style w:type="paragraph" w:customStyle="1" w:styleId="jafc">
    <w:name w:val="号細細分（ja）"/>
    <w:basedOn w:val="a"/>
    <w:rsid w:val="002D4D12"/>
    <w:pPr>
      <w:widowControl w:val="0"/>
      <w:ind w:left="1099" w:hanging="439"/>
    </w:pPr>
    <w:rPr>
      <w:rFonts w:ascii="ＭＳ 明朝" w:eastAsia="ＭＳ 明朝" w:hAnsi="ＭＳ 明朝" w:cs="ＭＳ 明朝"/>
    </w:rPr>
  </w:style>
  <w:style w:type="paragraph" w:customStyle="1" w:styleId="enfc">
    <w:name w:val="号細細分（en）"/>
    <w:basedOn w:val="jafc"/>
    <w:rsid w:val="002D4D12"/>
    <w:rPr>
      <w:rFonts w:ascii="Century" w:eastAsia="Century" w:hAnsi="Century" w:cs="Century"/>
    </w:rPr>
  </w:style>
  <w:style w:type="paragraph" w:customStyle="1" w:styleId="jafd">
    <w:name w:val="号細細分　番号なし（ja）"/>
    <w:basedOn w:val="a"/>
    <w:rsid w:val="002D4D12"/>
    <w:pPr>
      <w:widowControl w:val="0"/>
      <w:ind w:left="659"/>
    </w:pPr>
    <w:rPr>
      <w:rFonts w:ascii="ＭＳ 明朝" w:eastAsia="ＭＳ 明朝" w:hAnsi="ＭＳ 明朝" w:cs="ＭＳ 明朝"/>
    </w:rPr>
  </w:style>
  <w:style w:type="paragraph" w:customStyle="1" w:styleId="enfd">
    <w:name w:val="号細細分　番号なし（en）"/>
    <w:basedOn w:val="jafd"/>
    <w:rsid w:val="002D4D12"/>
    <w:rPr>
      <w:rFonts w:ascii="Century" w:eastAsia="Century" w:hAnsi="Century" w:cs="Century"/>
    </w:rPr>
  </w:style>
  <w:style w:type="paragraph" w:customStyle="1" w:styleId="jafe">
    <w:name w:val="備考号細細分（ja）"/>
    <w:basedOn w:val="a"/>
    <w:rsid w:val="002D4D12"/>
    <w:pPr>
      <w:widowControl w:val="0"/>
      <w:ind w:left="1319" w:hanging="439"/>
    </w:pPr>
    <w:rPr>
      <w:rFonts w:ascii="ＭＳ 明朝" w:eastAsia="ＭＳ 明朝" w:hAnsi="ＭＳ 明朝" w:cs="ＭＳ 明朝"/>
    </w:rPr>
  </w:style>
  <w:style w:type="paragraph" w:customStyle="1" w:styleId="enfe">
    <w:name w:val="備考号細細分（en）"/>
    <w:basedOn w:val="jafe"/>
    <w:rsid w:val="002D4D12"/>
    <w:rPr>
      <w:rFonts w:ascii="Century" w:eastAsia="Century" w:hAnsi="Century" w:cs="Century"/>
    </w:rPr>
  </w:style>
  <w:style w:type="paragraph" w:customStyle="1" w:styleId="jaff">
    <w:name w:val="号細細細分（ja）"/>
    <w:basedOn w:val="a"/>
    <w:rsid w:val="002D4D12"/>
    <w:pPr>
      <w:widowControl w:val="0"/>
      <w:ind w:left="1319" w:hanging="439"/>
    </w:pPr>
    <w:rPr>
      <w:rFonts w:ascii="ＭＳ 明朝" w:eastAsia="ＭＳ 明朝" w:hAnsi="ＭＳ 明朝" w:cs="ＭＳ 明朝"/>
    </w:rPr>
  </w:style>
  <w:style w:type="paragraph" w:customStyle="1" w:styleId="enff">
    <w:name w:val="号細細細分（en）"/>
    <w:basedOn w:val="jaff"/>
    <w:rsid w:val="002D4D12"/>
    <w:rPr>
      <w:rFonts w:ascii="Century" w:eastAsia="Century" w:hAnsi="Century" w:cs="Century"/>
    </w:rPr>
  </w:style>
  <w:style w:type="paragraph" w:customStyle="1" w:styleId="jaff0">
    <w:name w:val="号細細細分　番号なし（ja）"/>
    <w:basedOn w:val="a"/>
    <w:rsid w:val="002D4D12"/>
    <w:pPr>
      <w:widowControl w:val="0"/>
      <w:ind w:left="879"/>
    </w:pPr>
    <w:rPr>
      <w:rFonts w:ascii="ＭＳ 明朝" w:eastAsia="ＭＳ 明朝" w:hAnsi="ＭＳ 明朝" w:cs="ＭＳ 明朝"/>
    </w:rPr>
  </w:style>
  <w:style w:type="paragraph" w:customStyle="1" w:styleId="enff0">
    <w:name w:val="号細細細分　番号なし（en）"/>
    <w:basedOn w:val="jaff0"/>
    <w:rsid w:val="002D4D12"/>
    <w:rPr>
      <w:rFonts w:ascii="Century" w:eastAsia="Century" w:hAnsi="Century" w:cs="Century"/>
    </w:rPr>
  </w:style>
  <w:style w:type="paragraph" w:customStyle="1" w:styleId="jaff1">
    <w:name w:val="備考号細細細分（ja）"/>
    <w:basedOn w:val="a"/>
    <w:rsid w:val="002D4D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4D12"/>
    <w:rPr>
      <w:rFonts w:ascii="Century" w:eastAsia="Century" w:hAnsi="Century" w:cs="Century"/>
    </w:rPr>
  </w:style>
  <w:style w:type="paragraph" w:customStyle="1" w:styleId="jaff2">
    <w:name w:val="類（ja）"/>
    <w:basedOn w:val="a"/>
    <w:rsid w:val="002D4D12"/>
    <w:pPr>
      <w:widowControl w:val="0"/>
      <w:ind w:left="439" w:hanging="219"/>
    </w:pPr>
    <w:rPr>
      <w:rFonts w:ascii="ＭＳ 明朝" w:eastAsia="ＭＳ 明朝" w:hAnsi="ＭＳ 明朝" w:cs="ＭＳ 明朝"/>
    </w:rPr>
  </w:style>
  <w:style w:type="paragraph" w:customStyle="1" w:styleId="enff2">
    <w:name w:val="類（en）"/>
    <w:basedOn w:val="jaff2"/>
    <w:rsid w:val="002D4D12"/>
    <w:rPr>
      <w:rFonts w:ascii="Century" w:eastAsia="Century" w:hAnsi="Century" w:cs="Century"/>
    </w:rPr>
  </w:style>
  <w:style w:type="paragraph" w:customStyle="1" w:styleId="jaff3">
    <w:name w:val="公布文（ja）"/>
    <w:basedOn w:val="a"/>
    <w:rsid w:val="002D4D12"/>
    <w:pPr>
      <w:widowControl w:val="0"/>
      <w:ind w:firstLine="219"/>
    </w:pPr>
    <w:rPr>
      <w:rFonts w:ascii="ＭＳ 明朝" w:eastAsia="ＭＳ 明朝" w:hAnsi="ＭＳ 明朝" w:cs="ＭＳ 明朝"/>
    </w:rPr>
  </w:style>
  <w:style w:type="paragraph" w:customStyle="1" w:styleId="enff3">
    <w:name w:val="公布文（en）"/>
    <w:basedOn w:val="jaff3"/>
    <w:rsid w:val="002D4D12"/>
    <w:rPr>
      <w:rFonts w:ascii="Century" w:eastAsia="Century" w:hAnsi="Century" w:cs="Century"/>
    </w:rPr>
  </w:style>
  <w:style w:type="paragraph" w:customStyle="1" w:styleId="jaen">
    <w:name w:val="表（ja：en）"/>
    <w:basedOn w:val="a"/>
    <w:rsid w:val="002D4D12"/>
    <w:pPr>
      <w:widowControl w:val="0"/>
      <w:snapToGrid w:val="0"/>
    </w:pPr>
    <w:rPr>
      <w:rFonts w:ascii="Century" w:eastAsia="ＭＳ 明朝" w:hAnsi="Century"/>
    </w:rPr>
  </w:style>
  <w:style w:type="paragraph" w:customStyle="1" w:styleId="jaff4">
    <w:name w:val="備考（ja）"/>
    <w:basedOn w:val="a"/>
    <w:rsid w:val="002D4D12"/>
    <w:pPr>
      <w:widowControl w:val="0"/>
      <w:ind w:left="439" w:hanging="219"/>
    </w:pPr>
    <w:rPr>
      <w:rFonts w:ascii="ＭＳ 明朝" w:eastAsia="ＭＳ 明朝" w:hAnsi="ＭＳ 明朝" w:cs="ＭＳ 明朝"/>
    </w:rPr>
  </w:style>
  <w:style w:type="paragraph" w:customStyle="1" w:styleId="enff4">
    <w:name w:val="備考（en）"/>
    <w:basedOn w:val="jaff4"/>
    <w:rsid w:val="002D4D12"/>
    <w:rPr>
      <w:rFonts w:ascii="Century" w:eastAsia="Century" w:hAnsi="Century" w:cs="Century"/>
    </w:rPr>
  </w:style>
  <w:style w:type="paragraph" w:customStyle="1" w:styleId="jaff5">
    <w:name w:val="表タイトル（ja）"/>
    <w:basedOn w:val="a"/>
    <w:rsid w:val="002D4D12"/>
    <w:pPr>
      <w:widowControl w:val="0"/>
      <w:ind w:left="219"/>
    </w:pPr>
    <w:rPr>
      <w:rFonts w:ascii="ＭＳ 明朝" w:eastAsia="ＭＳ 明朝" w:hAnsi="ＭＳ 明朝" w:cs="ＭＳ 明朝"/>
    </w:rPr>
  </w:style>
  <w:style w:type="paragraph" w:customStyle="1" w:styleId="enff5">
    <w:name w:val="表タイトル（en）"/>
    <w:basedOn w:val="jaff5"/>
    <w:rsid w:val="002D4D12"/>
    <w:rPr>
      <w:rFonts w:ascii="Century" w:eastAsia="Century" w:hAnsi="Century" w:cs="Century"/>
    </w:rPr>
  </w:style>
  <w:style w:type="paragraph" w:customStyle="1" w:styleId="jaff6">
    <w:name w:val="改正規定文（ja）"/>
    <w:basedOn w:val="a"/>
    <w:rsid w:val="002D4D12"/>
    <w:pPr>
      <w:widowControl w:val="0"/>
      <w:ind w:left="219" w:firstLine="219"/>
    </w:pPr>
    <w:rPr>
      <w:rFonts w:ascii="ＭＳ 明朝" w:eastAsia="ＭＳ 明朝" w:hAnsi="ＭＳ 明朝" w:cs="ＭＳ 明朝"/>
    </w:rPr>
  </w:style>
  <w:style w:type="paragraph" w:customStyle="1" w:styleId="enff6">
    <w:name w:val="改正規定文（en）"/>
    <w:basedOn w:val="jaff6"/>
    <w:rsid w:val="002D4D12"/>
    <w:rPr>
      <w:rFonts w:ascii="Century" w:eastAsia="Century" w:hAnsi="Century" w:cs="Century"/>
    </w:rPr>
  </w:style>
  <w:style w:type="paragraph" w:customStyle="1" w:styleId="jaff7">
    <w:name w:val="付記（ja）"/>
    <w:basedOn w:val="a"/>
    <w:rsid w:val="002D4D12"/>
    <w:pPr>
      <w:widowControl w:val="0"/>
      <w:ind w:left="219" w:firstLine="219"/>
    </w:pPr>
    <w:rPr>
      <w:rFonts w:ascii="ＭＳ 明朝" w:eastAsia="ＭＳ 明朝" w:hAnsi="ＭＳ 明朝" w:cs="ＭＳ 明朝"/>
    </w:rPr>
  </w:style>
  <w:style w:type="paragraph" w:customStyle="1" w:styleId="enff7">
    <w:name w:val="付記（en）"/>
    <w:basedOn w:val="jaff7"/>
    <w:rsid w:val="002D4D12"/>
    <w:rPr>
      <w:rFonts w:ascii="Century" w:eastAsia="Century" w:hAnsi="Century" w:cs="Century"/>
    </w:rPr>
  </w:style>
  <w:style w:type="paragraph" w:customStyle="1" w:styleId="jaff8">
    <w:name w:val="様式名（ja）"/>
    <w:basedOn w:val="a"/>
    <w:rsid w:val="002D4D12"/>
    <w:pPr>
      <w:widowControl w:val="0"/>
      <w:ind w:left="439" w:hanging="219"/>
    </w:pPr>
    <w:rPr>
      <w:rFonts w:ascii="ＭＳ 明朝" w:eastAsia="ＭＳ 明朝" w:hAnsi="ＭＳ 明朝" w:cs="ＭＳ 明朝"/>
    </w:rPr>
  </w:style>
  <w:style w:type="paragraph" w:customStyle="1" w:styleId="enff8">
    <w:name w:val="様式名（en）"/>
    <w:basedOn w:val="jaff8"/>
    <w:rsid w:val="002D4D12"/>
    <w:rPr>
      <w:rFonts w:ascii="Century" w:eastAsia="Century" w:hAnsi="Century" w:cs="Century"/>
    </w:rPr>
  </w:style>
  <w:style w:type="paragraph" w:customStyle="1" w:styleId="jaff9">
    <w:name w:val="様式項目（ja）"/>
    <w:basedOn w:val="a"/>
    <w:rsid w:val="002D4D12"/>
    <w:pPr>
      <w:widowControl w:val="0"/>
      <w:ind w:left="221" w:firstLine="221"/>
    </w:pPr>
    <w:rPr>
      <w:rFonts w:ascii="ＭＳ 明朝" w:eastAsia="ＭＳ 明朝" w:hAnsi="ＭＳ 明朝" w:cs="ＭＳ 明朝"/>
    </w:rPr>
  </w:style>
  <w:style w:type="paragraph" w:customStyle="1" w:styleId="enff9">
    <w:name w:val="様式項目（en）"/>
    <w:basedOn w:val="jaff9"/>
    <w:rsid w:val="002D4D12"/>
    <w:rPr>
      <w:rFonts w:ascii="Century" w:eastAsia="Century" w:hAnsi="Century" w:cs="Century"/>
    </w:rPr>
  </w:style>
  <w:style w:type="table" w:customStyle="1" w:styleId="1">
    <w:name w:val="表1"/>
    <w:rsid w:val="002D4D12"/>
    <w:tblPr>
      <w:tblInd w:w="340" w:type="dxa"/>
      <w:tblCellMar>
        <w:top w:w="0" w:type="dxa"/>
        <w:left w:w="0" w:type="dxa"/>
        <w:bottom w:w="0" w:type="dxa"/>
        <w:right w:w="0" w:type="dxa"/>
      </w:tblCellMar>
    </w:tblPr>
  </w:style>
  <w:style w:type="numbering" w:customStyle="1" w:styleId="WW8Num1">
    <w:name w:val="WW8Num1"/>
    <w:rsid w:val="002D4D12"/>
    <w:pPr>
      <w:numPr>
        <w:numId w:val="2"/>
      </w:numPr>
    </w:pPr>
  </w:style>
  <w:style w:type="numbering" w:customStyle="1" w:styleId="WW8Num2">
    <w:name w:val="WW8Num2"/>
    <w:rsid w:val="002D4D12"/>
    <w:pPr>
      <w:numPr>
        <w:numId w:val="3"/>
      </w:numPr>
    </w:pPr>
  </w:style>
  <w:style w:type="numbering" w:customStyle="1" w:styleId="WW8Num3">
    <w:name w:val="WW8Num3"/>
    <w:rsid w:val="002D4D12"/>
    <w:pPr>
      <w:numPr>
        <w:numId w:val="4"/>
      </w:numPr>
    </w:pPr>
  </w:style>
  <w:style w:type="numbering" w:customStyle="1" w:styleId="WW8Num4">
    <w:name w:val="WW8Num4"/>
    <w:rsid w:val="002D4D12"/>
    <w:pPr>
      <w:numPr>
        <w:numId w:val="5"/>
      </w:numPr>
    </w:pPr>
  </w:style>
  <w:style w:type="numbering" w:customStyle="1" w:styleId="WW8Num5">
    <w:name w:val="WW8Num5"/>
    <w:rsid w:val="002D4D12"/>
    <w:pPr>
      <w:numPr>
        <w:numId w:val="6"/>
      </w:numPr>
    </w:pPr>
  </w:style>
  <w:style w:type="numbering" w:customStyle="1" w:styleId="WW8Num6">
    <w:name w:val="WW8Num6"/>
    <w:rsid w:val="002D4D12"/>
    <w:pPr>
      <w:numPr>
        <w:numId w:val="7"/>
      </w:numPr>
    </w:pPr>
  </w:style>
  <w:style w:type="numbering" w:customStyle="1" w:styleId="WW8Num7">
    <w:name w:val="WW8Num7"/>
    <w:rsid w:val="002D4D12"/>
    <w:pPr>
      <w:numPr>
        <w:numId w:val="8"/>
      </w:numPr>
    </w:pPr>
  </w:style>
  <w:style w:type="numbering" w:customStyle="1" w:styleId="WW8Num8">
    <w:name w:val="WW8Num8"/>
    <w:rsid w:val="002D4D12"/>
    <w:pPr>
      <w:numPr>
        <w:numId w:val="9"/>
      </w:numPr>
    </w:pPr>
  </w:style>
  <w:style w:type="numbering" w:customStyle="1" w:styleId="WW8Num9">
    <w:name w:val="WW8Num9"/>
    <w:rsid w:val="002D4D12"/>
    <w:pPr>
      <w:numPr>
        <w:numId w:val="10"/>
      </w:numPr>
    </w:pPr>
  </w:style>
  <w:style w:type="numbering" w:customStyle="1" w:styleId="WW8Num10">
    <w:name w:val="WW8Num10"/>
    <w:rsid w:val="002D4D12"/>
    <w:pPr>
      <w:numPr>
        <w:numId w:val="11"/>
      </w:numPr>
    </w:pPr>
  </w:style>
  <w:style w:type="numbering" w:customStyle="1" w:styleId="WW8Num11">
    <w:name w:val="WW8Num11"/>
    <w:rsid w:val="002D4D12"/>
    <w:pPr>
      <w:numPr>
        <w:numId w:val="12"/>
      </w:numPr>
    </w:pPr>
  </w:style>
  <w:style w:type="numbering" w:customStyle="1" w:styleId="WW8Num12">
    <w:name w:val="WW8Num12"/>
    <w:rsid w:val="002D4D1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2025-05-19T23:55:00Z</dcterms:created>
  <dcterms:modified xsi:type="dcterms:W3CDTF">2025-05-19T23:55:00Z</dcterms:modified>
</cp:coreProperties>
</file>