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43FE" w:rsidRDefault="00BC6F58">
      <w:pPr>
        <w:pStyle w:val="en"/>
      </w:pPr>
      <w:r>
        <w:t>Cabinet Office Order on Report of Serious Incidents Based on the Provisions of the Consumer Product Safety Act (Partially unenforced (Tentative translation))</w:t>
      </w:r>
    </w:p>
    <w:p w:rsidR="006C43FE" w:rsidRDefault="006C43FE"/>
    <w:p w:rsidR="006C43FE" w:rsidRDefault="00BC6F58">
      <w:pPr>
        <w:pStyle w:val="enf"/>
      </w:pPr>
      <w:r>
        <w:t>(Cabinet Office Order No. 47 of August 28, 2009)</w:t>
      </w:r>
    </w:p>
    <w:p w:rsidR="006C43FE" w:rsidRDefault="006C43FE"/>
    <w:p w:rsidR="006C43FE" w:rsidRDefault="00BC6F58">
      <w:pPr>
        <w:pStyle w:val="ene"/>
      </w:pPr>
      <w:r>
        <w:t xml:space="preserve">Pursuant to the provisions of Article 35, </w:t>
      </w:r>
      <w:r>
        <w:t>paragraph (2) of the Consumer Product Safety Act (Act No. 31 of 1973) and Article 6, item (i), (b) of the Order for Enforcement of the Consumer Product Safety Act, and for the purpose of the enforcement of the Consumer Product Safety Act, the Cabinet Office Order on Report of Serious Incidents Based on the Provisions of the Consumer Product Safety Act is provided as follows.</w:t>
      </w:r>
    </w:p>
    <w:p w:rsidR="006C43FE" w:rsidRDefault="006C43FE"/>
    <w:p w:rsidR="006C43FE" w:rsidRDefault="00BC6F58">
      <w:pPr>
        <w:pStyle w:val="ena"/>
      </w:pPr>
      <w:r>
        <w:t>(Definitions)</w:t>
      </w:r>
    </w:p>
    <w:p w:rsidR="006C43FE" w:rsidRDefault="00BC6F58">
      <w:pPr>
        <w:pStyle w:val="enf3"/>
      </w:pPr>
      <w:r>
        <w:t>Article 1  The terms used in this Cabinet Office Order are the same as the terms used in the Consumer Product Safety Act (hereinafter referred to as the "Act") and the Order for Enforcement of the Consumer Product Safety Act (hereinafter referred to as the "Order").</w:t>
      </w:r>
    </w:p>
    <w:p w:rsidR="006C43FE" w:rsidRDefault="006C43FE"/>
    <w:p w:rsidR="006C43FE" w:rsidRDefault="00BC6F58">
      <w:pPr>
        <w:pStyle w:val="ena"/>
      </w:pPr>
      <w:r>
        <w:t>(Physical Disabilities)</w:t>
      </w:r>
    </w:p>
    <w:p w:rsidR="006C43FE" w:rsidRDefault="00BC6F58">
      <w:pPr>
        <w:pStyle w:val="enf3"/>
      </w:pPr>
      <w:r>
        <w:t>Article 2  The physical disabilities specified by Cabinet Office Order referred to in Article 6, item (i), (b) of the Order are as follows:</w:t>
      </w:r>
    </w:p>
    <w:p w:rsidR="006C43FE" w:rsidRDefault="00BC6F58">
      <w:pPr>
        <w:pStyle w:val="enf6"/>
      </w:pPr>
      <w:r>
        <w:t>(i) the following visual impairments that are present in the body for a long period of time:</w:t>
      </w:r>
    </w:p>
    <w:p w:rsidR="006C43FE" w:rsidRDefault="00BC6F58">
      <w:pPr>
        <w:pStyle w:val="enf9"/>
      </w:pPr>
      <w:r>
        <w:t>(a) the visual acuities (meaning those measured using the international visual acuity test chart, or, for a person with an abnormality in refraction, those measured with corrected vision; the same applies hereinafter) in both eyes are 0.1 or less respectively;</w:t>
      </w:r>
    </w:p>
    <w:p w:rsidR="006C43FE" w:rsidRDefault="00BC6F58">
      <w:pPr>
        <w:pStyle w:val="enf9"/>
      </w:pPr>
      <w:r>
        <w:t>(b) the visual acuity in one eye is 0.02 or less, and the visual acuity in the other eye is 0.6 or less;</w:t>
      </w:r>
    </w:p>
    <w:p w:rsidR="006C43FE" w:rsidRDefault="00BC6F58">
      <w:pPr>
        <w:pStyle w:val="enf9"/>
      </w:pPr>
      <w:r>
        <w:t>(c) the visual fields in both eyes are 10 degrees or less respectively; or</w:t>
      </w:r>
    </w:p>
    <w:p w:rsidR="006C43FE" w:rsidRDefault="00BC6F58">
      <w:pPr>
        <w:pStyle w:val="enf9"/>
      </w:pPr>
      <w:r>
        <w:t>(d) one-half or more of the visual field using both eyes is lost;</w:t>
      </w:r>
    </w:p>
    <w:p w:rsidR="006C43FE" w:rsidRDefault="00BC6F58">
      <w:pPr>
        <w:pStyle w:val="enf6"/>
      </w:pPr>
      <w:r>
        <w:t>(ii) the following impairments of hearing or equilibrium function that are present in the body for a long period of time:</w:t>
      </w:r>
    </w:p>
    <w:p w:rsidR="006C43FE" w:rsidRDefault="00BC6F58">
      <w:pPr>
        <w:pStyle w:val="enf9"/>
      </w:pPr>
      <w:r>
        <w:t>(a) the hearing levels of both ears are 70 decibels or more respectively;</w:t>
      </w:r>
    </w:p>
    <w:p w:rsidR="006C43FE" w:rsidRDefault="00BC6F58">
      <w:pPr>
        <w:pStyle w:val="enf9"/>
      </w:pPr>
      <w:r>
        <w:t>(b) the hearing level of one ear is 90 decibels or more, and the hearing level of the other ear is 50 decibels or more;</w:t>
      </w:r>
    </w:p>
    <w:p w:rsidR="006C43FE" w:rsidRDefault="00BC6F58">
      <w:pPr>
        <w:pStyle w:val="enf9"/>
      </w:pPr>
      <w:r>
        <w:t>(c) the best articulation score for ordinary speaking voices using both ears is 50% or less; or</w:t>
      </w:r>
    </w:p>
    <w:p w:rsidR="006C43FE" w:rsidRDefault="00BC6F58">
      <w:pPr>
        <w:pStyle w:val="enf9"/>
      </w:pPr>
      <w:r>
        <w:lastRenderedPageBreak/>
        <w:t>(d) serious impairment of equilibrium function;</w:t>
      </w:r>
    </w:p>
    <w:p w:rsidR="006C43FE" w:rsidRDefault="00BC6F58">
      <w:pPr>
        <w:pStyle w:val="enf6"/>
      </w:pPr>
      <w:r>
        <w:t>(iii) the following impairments of smell</w:t>
      </w:r>
    </w:p>
    <w:p w:rsidR="006C43FE" w:rsidRDefault="00BC6F58">
      <w:pPr>
        <w:pStyle w:val="enf9"/>
      </w:pPr>
      <w:r>
        <w:t>(a) loss of smell; or</w:t>
      </w:r>
    </w:p>
    <w:p w:rsidR="006C43FE" w:rsidRDefault="00BC6F58">
      <w:pPr>
        <w:pStyle w:val="enf9"/>
      </w:pPr>
      <w:r>
        <w:t>(b) serious impairment of smell that is present in the body for a long period of time;</w:t>
      </w:r>
    </w:p>
    <w:p w:rsidR="006C43FE" w:rsidRDefault="00BC6F58">
      <w:pPr>
        <w:pStyle w:val="enf6"/>
      </w:pPr>
      <w:r>
        <w:t>(iv) the following impairments of vocal function, language function, or masticatory function:</w:t>
      </w:r>
    </w:p>
    <w:p w:rsidR="006C43FE" w:rsidRDefault="00BC6F58">
      <w:pPr>
        <w:pStyle w:val="enf9"/>
      </w:pPr>
      <w:r>
        <w:t>(a) loss of vocal function, language function, or masticatory function; or</w:t>
      </w:r>
    </w:p>
    <w:p w:rsidR="006C43FE" w:rsidRDefault="00BC6F58">
      <w:pPr>
        <w:pStyle w:val="enf9"/>
      </w:pPr>
      <w:r>
        <w:t>(b) serious impairment of vocal function, language function, or masticatory function that is present in the body for a long period of time;</w:t>
      </w:r>
    </w:p>
    <w:p w:rsidR="006C43FE" w:rsidRDefault="00BC6F58">
      <w:pPr>
        <w:pStyle w:val="enf6"/>
      </w:pPr>
      <w:r>
        <w:t>(v) the following orthopedic impairments:</w:t>
      </w:r>
    </w:p>
    <w:p w:rsidR="006C43FE" w:rsidRDefault="00BC6F58">
      <w:pPr>
        <w:pStyle w:val="enf9"/>
      </w:pPr>
      <w:r>
        <w:t>(a) serious impairment of the function of one upper limb, one lower limb, or the trunk that is present in the body for a long period of time;</w:t>
      </w:r>
    </w:p>
    <w:p w:rsidR="006C43FE" w:rsidRDefault="00BC6F58">
      <w:pPr>
        <w:pStyle w:val="enf9"/>
      </w:pPr>
      <w:r>
        <w:t xml:space="preserve">(b) loss of part of the </w:t>
      </w:r>
      <w:r>
        <w:t>distal phalange or more of any finger of one upper limb or any toe of one lower limb;</w:t>
      </w:r>
    </w:p>
    <w:p w:rsidR="006C43FE" w:rsidRDefault="00BC6F58">
      <w:pPr>
        <w:pStyle w:val="enf9"/>
      </w:pPr>
      <w:r>
        <w:t>(c) serious impairment of the function of the thumb of one upper limb or the big toe of one lower limb, or the function of three fingers or more including the index finger of one upper limb that is present in the body for a long period of time; or</w:t>
      </w:r>
    </w:p>
    <w:p w:rsidR="006C43FE" w:rsidRDefault="00BC6F58">
      <w:pPr>
        <w:pStyle w:val="enf9"/>
      </w:pPr>
      <w:r>
        <w:t>(d) beyond what is stated in (a) to (c), an impairment of a degree that is found to be equal to or greater than those stated in (a) to (c); or</w:t>
      </w:r>
    </w:p>
    <w:p w:rsidR="006C43FE" w:rsidRDefault="00BC6F58">
      <w:pPr>
        <w:pStyle w:val="enf6"/>
      </w:pPr>
      <w:r>
        <w:t>(vi) an impairment of the function of cardiovascular organs, respiratory organs, digestive organs, or urinary organs that is present in the body for a long period of time and that is found to be of a degree that significantly restricts the daily life.</w:t>
      </w:r>
    </w:p>
    <w:p w:rsidR="006C43FE" w:rsidRDefault="006C43FE"/>
    <w:p w:rsidR="006C43FE" w:rsidRDefault="00BC6F58">
      <w:pPr>
        <w:pStyle w:val="ena"/>
      </w:pPr>
      <w:r>
        <w:t>(Time Limit and Form of Report)</w:t>
      </w:r>
    </w:p>
    <w:p w:rsidR="006C43FE" w:rsidRDefault="00BC6F58">
      <w:pPr>
        <w:pStyle w:val="enf3"/>
      </w:pPr>
      <w:r>
        <w:t>Article 3  (1) Any person intending to make a report under the provisions of Article 35, paragraph (1) of the Act must submit a written report using Form 1 to the Commissioner of the Consumer Affairs Agency within ten days from the day on which the person came to know that serious product incidents have originated with the consumer products that the person manufactured or imported.</w:t>
      </w:r>
    </w:p>
    <w:p w:rsidR="006C43FE" w:rsidRDefault="00BC6F58">
      <w:pPr>
        <w:pStyle w:val="enf4"/>
      </w:pPr>
      <w:r>
        <w:t>(2) The written report referred to in the preceding paragraph shall be prepared in Japanese.</w:t>
      </w:r>
    </w:p>
    <w:p w:rsidR="006C43FE" w:rsidRDefault="006C43FE"/>
    <w:p w:rsidR="006C43FE" w:rsidRDefault="00BC6F58">
      <w:pPr>
        <w:pStyle w:val="ena"/>
      </w:pPr>
      <w:r>
        <w:t>(Identification Card for an On-Site Inspection)</w:t>
      </w:r>
    </w:p>
    <w:p w:rsidR="006C43FE" w:rsidRDefault="00BC6F58">
      <w:pPr>
        <w:pStyle w:val="enf3"/>
      </w:pPr>
      <w:r>
        <w:t>Article 4  The identification card referred to in Article 41, paragraph (4) in the case where an official conducts an on-site inspection pursuant to the provisions of paragraph (3) of the same Article shall use Form 2.</w:t>
      </w:r>
    </w:p>
    <w:p w:rsidR="006C43FE" w:rsidRDefault="006C43FE"/>
    <w:p w:rsidR="006C43FE" w:rsidRDefault="00BC6F58">
      <w:pPr>
        <w:pStyle w:val="en2"/>
      </w:pPr>
      <w:r>
        <w:lastRenderedPageBreak/>
        <w:t>Supplementary Provisions</w:t>
      </w:r>
    </w:p>
    <w:p w:rsidR="006C43FE" w:rsidRDefault="006C43FE"/>
    <w:p w:rsidR="006C43FE" w:rsidRDefault="00BC6F58">
      <w:pPr>
        <w:pStyle w:val="enf5"/>
      </w:pPr>
      <w:r>
        <w:t>This Cabinet Office Order comes into effect as of the date on which the Act on the Establishment of the Consumer Affairs Agency and the Consumer Commission (Act No. 48 of 2009) comes into effect (September 1, 2009).</w:t>
      </w:r>
    </w:p>
    <w:p w:rsidR="006C43FE" w:rsidRDefault="006C43FE"/>
    <w:p w:rsidR="006C43FE" w:rsidRDefault="00BC6F58">
      <w:pPr>
        <w:pStyle w:val="en2"/>
      </w:pPr>
      <w:r>
        <w:t>Supplementary Provisions  [Cabinet Office Order No. 17 of June 28, 2019]  [Extract]</w:t>
      </w:r>
    </w:p>
    <w:p w:rsidR="006C43FE" w:rsidRDefault="006C43FE"/>
    <w:p w:rsidR="006C43FE" w:rsidRDefault="00BC6F58">
      <w:pPr>
        <w:pStyle w:val="ena"/>
      </w:pPr>
      <w:r>
        <w:t>(Effective Date)</w:t>
      </w:r>
    </w:p>
    <w:p w:rsidR="006C43FE" w:rsidRDefault="00BC6F58">
      <w:pPr>
        <w:pStyle w:val="enf3"/>
      </w:pPr>
      <w:r>
        <w:t>Article 1  This Cabinet Office Order comes into effect as of the date on which the Act Partially Amending the Unfair Competition Prevention Act, etc. comes into effect (July 1, 2019).</w:t>
      </w:r>
    </w:p>
    <w:p w:rsidR="006C43FE" w:rsidRDefault="006C43FE"/>
    <w:p w:rsidR="006C43FE" w:rsidRDefault="00BC6F58">
      <w:pPr>
        <w:pStyle w:val="en2"/>
      </w:pPr>
      <w:r>
        <w:t>Supplementary Provisions  [Cabinet Office Order No. 12 of February 17, 2025]</w:t>
      </w:r>
    </w:p>
    <w:p w:rsidR="006C43FE" w:rsidRDefault="006C43FE"/>
    <w:p w:rsidR="006C43FE" w:rsidRDefault="00BC6F58">
      <w:pPr>
        <w:pStyle w:val="enf5"/>
      </w:pPr>
      <w:r>
        <w:t>This Cabinet Office Order comes into effect as of the date on which the Act Partially Amending the Consumer Product Safety Act, etc. comes into effect (December 25, 2025).</w:t>
      </w:r>
    </w:p>
    <w:sectPr w:rsidR="006C43FE" w:rsidSect="006C43F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43FE" w:rsidRDefault="006C43FE" w:rsidP="006C43FE">
      <w:r>
        <w:separator/>
      </w:r>
    </w:p>
  </w:endnote>
  <w:endnote w:type="continuationSeparator" w:id="0">
    <w:p w:rsidR="006C43FE" w:rsidRDefault="006C43FE" w:rsidP="006C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43FE" w:rsidRDefault="006C43FE">
    <w:pPr>
      <w:pStyle w:val="a3"/>
    </w:pPr>
    <w:r>
      <w:fldChar w:fldCharType="begin"/>
    </w:r>
    <w:r>
      <w:instrText xml:space="preserve"> PAGE  \* MERGEFORMAT </w:instrText>
    </w:r>
    <w:r>
      <w:fldChar w:fldCharType="separate"/>
    </w:r>
    <w:r w:rsidR="00BC6F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43FE" w:rsidRDefault="006C43FE" w:rsidP="006C43FE">
      <w:r>
        <w:separator/>
      </w:r>
    </w:p>
  </w:footnote>
  <w:footnote w:type="continuationSeparator" w:id="0">
    <w:p w:rsidR="006C43FE" w:rsidRDefault="006C43FE" w:rsidP="006C4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3B93"/>
    <w:multiLevelType w:val="multilevel"/>
    <w:tmpl w:val="7DD005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484282"/>
    <w:multiLevelType w:val="multilevel"/>
    <w:tmpl w:val="5BCE5B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1027EE"/>
    <w:multiLevelType w:val="multilevel"/>
    <w:tmpl w:val="2E2A4E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99E7BAA"/>
    <w:multiLevelType w:val="multilevel"/>
    <w:tmpl w:val="DF8C9E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D24337D"/>
    <w:multiLevelType w:val="multilevel"/>
    <w:tmpl w:val="EFB223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B6279A"/>
    <w:multiLevelType w:val="multilevel"/>
    <w:tmpl w:val="EEC0C2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9F09DF"/>
    <w:multiLevelType w:val="multilevel"/>
    <w:tmpl w:val="D7E4DF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4D1FB0"/>
    <w:multiLevelType w:val="multilevel"/>
    <w:tmpl w:val="B87289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FE63E0"/>
    <w:multiLevelType w:val="multilevel"/>
    <w:tmpl w:val="B7D84B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330602"/>
    <w:multiLevelType w:val="multilevel"/>
    <w:tmpl w:val="465A67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186767"/>
    <w:multiLevelType w:val="multilevel"/>
    <w:tmpl w:val="37B210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1D531F"/>
    <w:multiLevelType w:val="multilevel"/>
    <w:tmpl w:val="00F280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E00C84"/>
    <w:multiLevelType w:val="multilevel"/>
    <w:tmpl w:val="D02EE9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39715669">
    <w:abstractNumId w:val="10"/>
  </w:num>
  <w:num w:numId="2" w16cid:durableId="1936552353">
    <w:abstractNumId w:val="9"/>
  </w:num>
  <w:num w:numId="3" w16cid:durableId="172189282">
    <w:abstractNumId w:val="2"/>
  </w:num>
  <w:num w:numId="4" w16cid:durableId="870262775">
    <w:abstractNumId w:val="5"/>
  </w:num>
  <w:num w:numId="5" w16cid:durableId="2029528336">
    <w:abstractNumId w:val="7"/>
  </w:num>
  <w:num w:numId="6" w16cid:durableId="1348563241">
    <w:abstractNumId w:val="0"/>
  </w:num>
  <w:num w:numId="7" w16cid:durableId="132867162">
    <w:abstractNumId w:val="1"/>
  </w:num>
  <w:num w:numId="8" w16cid:durableId="1124419756">
    <w:abstractNumId w:val="8"/>
  </w:num>
  <w:num w:numId="9" w16cid:durableId="1099065125">
    <w:abstractNumId w:val="4"/>
  </w:num>
  <w:num w:numId="10" w16cid:durableId="1873346653">
    <w:abstractNumId w:val="3"/>
  </w:num>
  <w:num w:numId="11" w16cid:durableId="1847404273">
    <w:abstractNumId w:val="12"/>
  </w:num>
  <w:num w:numId="12" w16cid:durableId="1358431923">
    <w:abstractNumId w:val="11"/>
  </w:num>
  <w:num w:numId="13" w16cid:durableId="1122573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43FE"/>
    <w:rsid w:val="006C43FE"/>
    <w:rsid w:val="00BC6F58"/>
    <w:rsid w:val="00DD4C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3F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43F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43FE"/>
    <w:rPr>
      <w:rFonts w:ascii="Century" w:eastAsia="Century" w:hAnsi="Century"/>
    </w:rPr>
  </w:style>
  <w:style w:type="paragraph" w:customStyle="1" w:styleId="ja0">
    <w:name w:val="款（ja）"/>
    <w:basedOn w:val="a"/>
    <w:rsid w:val="006C43FE"/>
    <w:pPr>
      <w:widowControl w:val="0"/>
      <w:ind w:left="1321" w:hanging="221"/>
    </w:pPr>
    <w:rPr>
      <w:rFonts w:ascii="ＭＳ 明朝" w:eastAsia="ＭＳ 明朝" w:hAnsi="ＭＳ 明朝" w:cs="ＭＳ 明朝"/>
      <w:b/>
    </w:rPr>
  </w:style>
  <w:style w:type="paragraph" w:customStyle="1" w:styleId="en0">
    <w:name w:val="款（en）"/>
    <w:basedOn w:val="ja0"/>
    <w:rsid w:val="006C43FE"/>
    <w:rPr>
      <w:rFonts w:ascii="Century" w:eastAsia="Century" w:hAnsi="Century" w:cs="Century"/>
    </w:rPr>
  </w:style>
  <w:style w:type="paragraph" w:customStyle="1" w:styleId="ja1">
    <w:name w:val="前文（ja）"/>
    <w:basedOn w:val="a"/>
    <w:rsid w:val="006C43FE"/>
    <w:pPr>
      <w:widowControl w:val="0"/>
      <w:ind w:firstLine="219"/>
    </w:pPr>
    <w:rPr>
      <w:rFonts w:ascii="ＭＳ 明朝" w:eastAsia="ＭＳ 明朝" w:hAnsi="ＭＳ 明朝" w:cs="ＭＳ 明朝"/>
    </w:rPr>
  </w:style>
  <w:style w:type="paragraph" w:customStyle="1" w:styleId="en1">
    <w:name w:val="前文（en）"/>
    <w:basedOn w:val="ja1"/>
    <w:rsid w:val="006C43FE"/>
    <w:rPr>
      <w:rFonts w:ascii="Century" w:eastAsia="Century" w:hAnsi="Century" w:cs="Century"/>
    </w:rPr>
  </w:style>
  <w:style w:type="paragraph" w:customStyle="1" w:styleId="ja2">
    <w:name w:val="附則（ja）"/>
    <w:basedOn w:val="a"/>
    <w:rsid w:val="006C43FE"/>
    <w:pPr>
      <w:widowControl w:val="0"/>
      <w:ind w:left="881" w:hanging="221"/>
    </w:pPr>
    <w:rPr>
      <w:rFonts w:ascii="ＭＳ 明朝" w:eastAsia="ＭＳ 明朝" w:hAnsi="ＭＳ 明朝" w:cs="ＭＳ 明朝"/>
      <w:b/>
    </w:rPr>
  </w:style>
  <w:style w:type="paragraph" w:customStyle="1" w:styleId="en2">
    <w:name w:val="附則（en）"/>
    <w:basedOn w:val="ja2"/>
    <w:rsid w:val="006C43FE"/>
    <w:rPr>
      <w:rFonts w:ascii="Century" w:hAnsi="Century" w:cs="Century"/>
    </w:rPr>
  </w:style>
  <w:style w:type="paragraph" w:customStyle="1" w:styleId="ja3">
    <w:name w:val="章（ja）"/>
    <w:basedOn w:val="a"/>
    <w:rsid w:val="006C43FE"/>
    <w:pPr>
      <w:widowControl w:val="0"/>
      <w:ind w:left="881" w:hanging="221"/>
    </w:pPr>
    <w:rPr>
      <w:rFonts w:ascii="ＭＳ 明朝" w:eastAsia="ＭＳ 明朝" w:hAnsi="ＭＳ 明朝" w:cs="ＭＳ 明朝"/>
      <w:b/>
    </w:rPr>
  </w:style>
  <w:style w:type="paragraph" w:customStyle="1" w:styleId="en3">
    <w:name w:val="章（en）"/>
    <w:basedOn w:val="ja3"/>
    <w:rsid w:val="006C43FE"/>
    <w:rPr>
      <w:rFonts w:ascii="Century" w:eastAsia="Century" w:hAnsi="Century" w:cs="Century"/>
    </w:rPr>
  </w:style>
  <w:style w:type="paragraph" w:customStyle="1" w:styleId="ja4">
    <w:name w:val="目次編（ja）"/>
    <w:basedOn w:val="a"/>
    <w:rsid w:val="006C43FE"/>
    <w:pPr>
      <w:widowControl w:val="0"/>
      <w:ind w:left="219" w:hanging="219"/>
    </w:pPr>
    <w:rPr>
      <w:rFonts w:ascii="ＭＳ 明朝" w:eastAsia="ＭＳ 明朝" w:hAnsi="ＭＳ 明朝"/>
    </w:rPr>
  </w:style>
  <w:style w:type="paragraph" w:customStyle="1" w:styleId="en4">
    <w:name w:val="目次編（en）"/>
    <w:basedOn w:val="ja4"/>
    <w:rsid w:val="006C43FE"/>
    <w:rPr>
      <w:rFonts w:ascii="Century" w:eastAsia="Century" w:hAnsi="Century"/>
    </w:rPr>
  </w:style>
  <w:style w:type="paragraph" w:customStyle="1" w:styleId="ja5">
    <w:name w:val="目次章（ja）"/>
    <w:basedOn w:val="a"/>
    <w:rsid w:val="006C43FE"/>
    <w:pPr>
      <w:widowControl w:val="0"/>
      <w:ind w:left="439" w:hanging="219"/>
    </w:pPr>
    <w:rPr>
      <w:rFonts w:ascii="ＭＳ 明朝" w:eastAsia="ＭＳ 明朝" w:hAnsi="ＭＳ 明朝"/>
    </w:rPr>
  </w:style>
  <w:style w:type="paragraph" w:customStyle="1" w:styleId="en5">
    <w:name w:val="目次章（en）"/>
    <w:basedOn w:val="ja5"/>
    <w:rsid w:val="006C43FE"/>
    <w:rPr>
      <w:rFonts w:ascii="Century" w:eastAsia="Century" w:hAnsi="Century"/>
    </w:rPr>
  </w:style>
  <w:style w:type="paragraph" w:customStyle="1" w:styleId="ja6">
    <w:name w:val="目次節（ja）"/>
    <w:basedOn w:val="a"/>
    <w:rsid w:val="006C43FE"/>
    <w:pPr>
      <w:widowControl w:val="0"/>
      <w:ind w:left="659" w:hanging="219"/>
    </w:pPr>
    <w:rPr>
      <w:rFonts w:ascii="ＭＳ 明朝" w:eastAsia="ＭＳ 明朝" w:hAnsi="ＭＳ 明朝"/>
    </w:rPr>
  </w:style>
  <w:style w:type="paragraph" w:customStyle="1" w:styleId="en6">
    <w:name w:val="目次節（en）"/>
    <w:basedOn w:val="ja6"/>
    <w:rsid w:val="006C43FE"/>
    <w:rPr>
      <w:rFonts w:ascii="Century" w:eastAsia="Century" w:hAnsi="Century"/>
    </w:rPr>
  </w:style>
  <w:style w:type="paragraph" w:customStyle="1" w:styleId="ja7">
    <w:name w:val="目次款（ja）"/>
    <w:basedOn w:val="a"/>
    <w:rsid w:val="006C43FE"/>
    <w:pPr>
      <w:widowControl w:val="0"/>
      <w:ind w:left="879" w:hanging="219"/>
    </w:pPr>
    <w:rPr>
      <w:rFonts w:ascii="ＭＳ 明朝" w:eastAsia="ＭＳ 明朝" w:hAnsi="ＭＳ 明朝" w:cs="Kochi Mincho"/>
    </w:rPr>
  </w:style>
  <w:style w:type="paragraph" w:customStyle="1" w:styleId="en7">
    <w:name w:val="目次款（en）"/>
    <w:basedOn w:val="ja7"/>
    <w:rsid w:val="006C43FE"/>
    <w:rPr>
      <w:rFonts w:ascii="Century" w:eastAsia="Century" w:hAnsi="Century"/>
    </w:rPr>
  </w:style>
  <w:style w:type="paragraph" w:customStyle="1" w:styleId="ja8">
    <w:name w:val="別表名（ja）"/>
    <w:basedOn w:val="a"/>
    <w:rsid w:val="006C43FE"/>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43FE"/>
    <w:rPr>
      <w:rFonts w:ascii="Century" w:eastAsia="Century" w:hAnsi="Century" w:cs="Century"/>
    </w:rPr>
  </w:style>
  <w:style w:type="paragraph" w:customStyle="1" w:styleId="ja9">
    <w:name w:val="目（ja）"/>
    <w:basedOn w:val="a"/>
    <w:rsid w:val="006C43FE"/>
    <w:pPr>
      <w:widowControl w:val="0"/>
      <w:ind w:left="1541" w:hanging="221"/>
    </w:pPr>
    <w:rPr>
      <w:rFonts w:ascii="ＭＳ 明朝" w:eastAsia="ＭＳ 明朝" w:hAnsi="ＭＳ 明朝" w:cs="ＭＳ 明朝"/>
      <w:b/>
    </w:rPr>
  </w:style>
  <w:style w:type="paragraph" w:customStyle="1" w:styleId="en9">
    <w:name w:val="目（en）"/>
    <w:basedOn w:val="ja9"/>
    <w:rsid w:val="006C43FE"/>
    <w:rPr>
      <w:rFonts w:ascii="Century" w:eastAsia="Century" w:hAnsi="Century" w:cs="Century"/>
    </w:rPr>
  </w:style>
  <w:style w:type="paragraph" w:customStyle="1" w:styleId="jaa">
    <w:name w:val="見出し（ja）"/>
    <w:basedOn w:val="a"/>
    <w:rsid w:val="006C43FE"/>
    <w:pPr>
      <w:widowControl w:val="0"/>
      <w:ind w:left="439" w:hanging="219"/>
    </w:pPr>
    <w:rPr>
      <w:rFonts w:ascii="ＭＳ 明朝" w:eastAsia="ＭＳ 明朝" w:hAnsi="ＭＳ 明朝" w:cs="ＭＳ 明朝"/>
    </w:rPr>
  </w:style>
  <w:style w:type="paragraph" w:customStyle="1" w:styleId="ena">
    <w:name w:val="見出し（en）"/>
    <w:basedOn w:val="jaa"/>
    <w:rsid w:val="006C43FE"/>
    <w:rPr>
      <w:rFonts w:ascii="Century" w:eastAsia="Century" w:hAnsi="Century" w:cs="Century"/>
    </w:rPr>
  </w:style>
  <w:style w:type="paragraph" w:styleId="a3">
    <w:name w:val="footer"/>
    <w:basedOn w:val="a"/>
    <w:rsid w:val="006C43F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43FE"/>
    <w:pPr>
      <w:widowControl w:val="0"/>
      <w:ind w:left="1099" w:hanging="219"/>
    </w:pPr>
    <w:rPr>
      <w:rFonts w:ascii="ＭＳ 明朝" w:eastAsia="ＭＳ 明朝" w:hAnsi="ＭＳ 明朝" w:cs="Kochi Mincho"/>
    </w:rPr>
  </w:style>
  <w:style w:type="paragraph" w:customStyle="1" w:styleId="enb">
    <w:name w:val="目次目（en）"/>
    <w:basedOn w:val="jab"/>
    <w:rsid w:val="006C43FE"/>
    <w:rPr>
      <w:rFonts w:ascii="Century" w:eastAsia="Century" w:hAnsi="Century"/>
    </w:rPr>
  </w:style>
  <w:style w:type="paragraph" w:customStyle="1" w:styleId="jac">
    <w:name w:val="目次附則（ja）"/>
    <w:basedOn w:val="a"/>
    <w:rsid w:val="006C43FE"/>
    <w:pPr>
      <w:widowControl w:val="0"/>
      <w:ind w:left="439" w:hanging="219"/>
    </w:pPr>
    <w:rPr>
      <w:rFonts w:ascii="ＭＳ 明朝" w:eastAsia="ＭＳ 明朝" w:hAnsi="ＭＳ 明朝" w:cs="Kochi Mincho"/>
    </w:rPr>
  </w:style>
  <w:style w:type="paragraph" w:customStyle="1" w:styleId="enc">
    <w:name w:val="目次附則（en）"/>
    <w:basedOn w:val="jac"/>
    <w:rsid w:val="006C43FE"/>
    <w:rPr>
      <w:rFonts w:ascii="Century" w:eastAsia="Century" w:hAnsi="Century" w:cs="Century"/>
    </w:rPr>
  </w:style>
  <w:style w:type="paragraph" w:customStyle="1" w:styleId="jad">
    <w:name w:val="目次前文（ja）"/>
    <w:basedOn w:val="jac"/>
    <w:rsid w:val="006C43FE"/>
  </w:style>
  <w:style w:type="paragraph" w:customStyle="1" w:styleId="end">
    <w:name w:val="目次前文（en）"/>
    <w:basedOn w:val="enc"/>
    <w:rsid w:val="006C43FE"/>
  </w:style>
  <w:style w:type="paragraph" w:customStyle="1" w:styleId="jae">
    <w:name w:val="制定文（ja）"/>
    <w:basedOn w:val="a"/>
    <w:rsid w:val="006C43FE"/>
    <w:pPr>
      <w:widowControl w:val="0"/>
      <w:ind w:firstLine="219"/>
    </w:pPr>
    <w:rPr>
      <w:rFonts w:ascii="ＭＳ 明朝" w:eastAsia="ＭＳ 明朝" w:hAnsi="ＭＳ 明朝" w:cs="ＭＳ 明朝"/>
    </w:rPr>
  </w:style>
  <w:style w:type="paragraph" w:customStyle="1" w:styleId="ene">
    <w:name w:val="制定文（en）"/>
    <w:basedOn w:val="jae"/>
    <w:rsid w:val="006C43FE"/>
    <w:rPr>
      <w:rFonts w:ascii="Century" w:eastAsia="Century" w:hAnsi="Century" w:cs="Century"/>
    </w:rPr>
  </w:style>
  <w:style w:type="paragraph" w:customStyle="1" w:styleId="jaf">
    <w:name w:val="法令番号（ja）"/>
    <w:basedOn w:val="a"/>
    <w:rsid w:val="006C43FE"/>
    <w:pPr>
      <w:widowControl w:val="0"/>
      <w:jc w:val="right"/>
    </w:pPr>
    <w:rPr>
      <w:rFonts w:ascii="ＭＳ 明朝" w:eastAsia="ＭＳ 明朝" w:hAnsi="ＭＳ 明朝" w:cs="Kochi Mincho"/>
    </w:rPr>
  </w:style>
  <w:style w:type="paragraph" w:customStyle="1" w:styleId="enf">
    <w:name w:val="法令番号（en）"/>
    <w:basedOn w:val="jaf"/>
    <w:rsid w:val="006C43FE"/>
    <w:rPr>
      <w:rFonts w:ascii="Century" w:eastAsia="Century" w:hAnsi="Century" w:cs="Century"/>
    </w:rPr>
  </w:style>
  <w:style w:type="paragraph" w:customStyle="1" w:styleId="jaf0">
    <w:name w:val="目次（ja）"/>
    <w:basedOn w:val="a"/>
    <w:rsid w:val="006C43FE"/>
    <w:rPr>
      <w:rFonts w:ascii="ＭＳ 明朝" w:eastAsia="ＭＳ 明朝" w:hAnsi="ＭＳ 明朝"/>
    </w:rPr>
  </w:style>
  <w:style w:type="paragraph" w:customStyle="1" w:styleId="enf0">
    <w:name w:val="目次（en）"/>
    <w:basedOn w:val="jaf0"/>
    <w:rsid w:val="006C43FE"/>
    <w:rPr>
      <w:rFonts w:ascii="Century" w:eastAsia="Century" w:hAnsi="Century"/>
    </w:rPr>
  </w:style>
  <w:style w:type="paragraph" w:customStyle="1" w:styleId="jaf1">
    <w:name w:val="編（ja）"/>
    <w:basedOn w:val="a"/>
    <w:rsid w:val="006C43FE"/>
    <w:pPr>
      <w:widowControl w:val="0"/>
      <w:ind w:left="661" w:hanging="221"/>
    </w:pPr>
    <w:rPr>
      <w:rFonts w:ascii="ＭＳ 明朝" w:eastAsia="ＭＳ 明朝" w:hAnsi="ＭＳ 明朝" w:cs="ＭＳ 明朝"/>
      <w:b/>
    </w:rPr>
  </w:style>
  <w:style w:type="paragraph" w:customStyle="1" w:styleId="enf1">
    <w:name w:val="編（en）"/>
    <w:basedOn w:val="jaf1"/>
    <w:rsid w:val="006C43FE"/>
    <w:rPr>
      <w:rFonts w:ascii="Century" w:eastAsia="Century" w:hAnsi="Century" w:cs="Century"/>
    </w:rPr>
  </w:style>
  <w:style w:type="paragraph" w:customStyle="1" w:styleId="jaf2">
    <w:name w:val="節（ja）"/>
    <w:basedOn w:val="a"/>
    <w:rsid w:val="006C43FE"/>
    <w:pPr>
      <w:widowControl w:val="0"/>
      <w:ind w:left="1101" w:hanging="221"/>
    </w:pPr>
    <w:rPr>
      <w:rFonts w:ascii="ＭＳ 明朝" w:eastAsia="ＭＳ 明朝" w:hAnsi="ＭＳ 明朝" w:cs="ＭＳ 明朝"/>
      <w:b/>
    </w:rPr>
  </w:style>
  <w:style w:type="paragraph" w:customStyle="1" w:styleId="enf2">
    <w:name w:val="節（en）"/>
    <w:basedOn w:val="jaf2"/>
    <w:rsid w:val="006C43FE"/>
    <w:rPr>
      <w:rFonts w:ascii="Century" w:eastAsia="Century" w:hAnsi="Century" w:cs="Century"/>
    </w:rPr>
  </w:style>
  <w:style w:type="paragraph" w:customStyle="1" w:styleId="jaf3">
    <w:name w:val="条（ja）"/>
    <w:basedOn w:val="a"/>
    <w:rsid w:val="006C43FE"/>
    <w:pPr>
      <w:widowControl w:val="0"/>
      <w:ind w:left="219" w:hanging="219"/>
    </w:pPr>
    <w:rPr>
      <w:rFonts w:ascii="ＭＳ 明朝" w:eastAsia="ＭＳ 明朝" w:hAnsi="ＭＳ 明朝" w:cs="ＭＳ 明朝"/>
    </w:rPr>
  </w:style>
  <w:style w:type="paragraph" w:customStyle="1" w:styleId="enf3">
    <w:name w:val="条（en）"/>
    <w:basedOn w:val="jaf3"/>
    <w:rsid w:val="006C43FE"/>
    <w:rPr>
      <w:rFonts w:ascii="Century" w:eastAsia="Century" w:hAnsi="Century" w:cs="Century"/>
    </w:rPr>
  </w:style>
  <w:style w:type="paragraph" w:customStyle="1" w:styleId="jaf4">
    <w:name w:val="項（ja）"/>
    <w:basedOn w:val="a"/>
    <w:rsid w:val="006C43FE"/>
    <w:pPr>
      <w:widowControl w:val="0"/>
      <w:ind w:left="219" w:hanging="219"/>
    </w:pPr>
    <w:rPr>
      <w:rFonts w:ascii="ＭＳ 明朝" w:eastAsia="ＭＳ 明朝" w:hAnsi="ＭＳ 明朝" w:cs="ＭＳ 明朝"/>
    </w:rPr>
  </w:style>
  <w:style w:type="paragraph" w:customStyle="1" w:styleId="enf4">
    <w:name w:val="項（en）"/>
    <w:basedOn w:val="jaf4"/>
    <w:rsid w:val="006C43FE"/>
    <w:rPr>
      <w:rFonts w:ascii="Century" w:eastAsia="Century" w:hAnsi="Century" w:cs="Century"/>
    </w:rPr>
  </w:style>
  <w:style w:type="paragraph" w:customStyle="1" w:styleId="jaf5">
    <w:name w:val="項　番号なし（ja）"/>
    <w:basedOn w:val="a"/>
    <w:rsid w:val="006C43FE"/>
    <w:pPr>
      <w:widowControl w:val="0"/>
      <w:ind w:firstLine="221"/>
    </w:pPr>
    <w:rPr>
      <w:rFonts w:ascii="ＭＳ 明朝" w:eastAsia="ＭＳ 明朝" w:hAnsi="ＭＳ 明朝" w:cs="ＭＳ 明朝"/>
    </w:rPr>
  </w:style>
  <w:style w:type="paragraph" w:customStyle="1" w:styleId="enf5">
    <w:name w:val="項　番号なし（en）"/>
    <w:basedOn w:val="jaf5"/>
    <w:rsid w:val="006C43FE"/>
    <w:rPr>
      <w:rFonts w:ascii="Century" w:eastAsia="Century" w:hAnsi="Century" w:cs="Century"/>
    </w:rPr>
  </w:style>
  <w:style w:type="paragraph" w:customStyle="1" w:styleId="jaf6">
    <w:name w:val="号（ja）"/>
    <w:basedOn w:val="a"/>
    <w:rsid w:val="006C43FE"/>
    <w:pPr>
      <w:widowControl w:val="0"/>
      <w:ind w:left="439" w:hanging="219"/>
    </w:pPr>
    <w:rPr>
      <w:rFonts w:ascii="ＭＳ 明朝" w:eastAsia="ＭＳ 明朝" w:hAnsi="ＭＳ 明朝" w:cs="ＭＳ 明朝"/>
    </w:rPr>
  </w:style>
  <w:style w:type="paragraph" w:customStyle="1" w:styleId="enf6">
    <w:name w:val="号（en）"/>
    <w:basedOn w:val="jaf6"/>
    <w:rsid w:val="006C43FE"/>
    <w:rPr>
      <w:rFonts w:ascii="Century" w:eastAsia="Century" w:hAnsi="Century" w:cs="Century"/>
    </w:rPr>
  </w:style>
  <w:style w:type="paragraph" w:customStyle="1" w:styleId="jaf7">
    <w:name w:val="号　番号なし（ja）"/>
    <w:basedOn w:val="a"/>
    <w:rsid w:val="006C43FE"/>
    <w:pPr>
      <w:widowControl w:val="0"/>
      <w:ind w:left="221" w:firstLine="221"/>
    </w:pPr>
    <w:rPr>
      <w:rFonts w:ascii="ＭＳ 明朝" w:eastAsia="ＭＳ 明朝" w:hAnsi="ＭＳ 明朝" w:cs="ＭＳ 明朝"/>
    </w:rPr>
  </w:style>
  <w:style w:type="paragraph" w:customStyle="1" w:styleId="enf7">
    <w:name w:val="号　番号なし（en）"/>
    <w:basedOn w:val="jaf7"/>
    <w:rsid w:val="006C43FE"/>
    <w:rPr>
      <w:rFonts w:ascii="Century" w:eastAsia="Century" w:hAnsi="Century" w:cs="Century"/>
    </w:rPr>
  </w:style>
  <w:style w:type="paragraph" w:customStyle="1" w:styleId="jaf8">
    <w:name w:val="備考号（ja）"/>
    <w:basedOn w:val="a"/>
    <w:rsid w:val="006C43FE"/>
    <w:pPr>
      <w:widowControl w:val="0"/>
      <w:ind w:left="659" w:hanging="219"/>
    </w:pPr>
    <w:rPr>
      <w:rFonts w:ascii="ＭＳ 明朝" w:eastAsia="ＭＳ 明朝" w:hAnsi="ＭＳ 明朝" w:cs="ＭＳ 明朝"/>
    </w:rPr>
  </w:style>
  <w:style w:type="paragraph" w:customStyle="1" w:styleId="enf8">
    <w:name w:val="備考号（en）"/>
    <w:basedOn w:val="jaf8"/>
    <w:rsid w:val="006C43FE"/>
    <w:rPr>
      <w:rFonts w:ascii="Century" w:eastAsia="Century" w:hAnsi="Century" w:cs="Century"/>
    </w:rPr>
  </w:style>
  <w:style w:type="paragraph" w:customStyle="1" w:styleId="jaf9">
    <w:name w:val="号細分（ja）"/>
    <w:basedOn w:val="a"/>
    <w:rsid w:val="006C43FE"/>
    <w:pPr>
      <w:widowControl w:val="0"/>
      <w:ind w:left="659" w:hanging="219"/>
    </w:pPr>
    <w:rPr>
      <w:rFonts w:ascii="ＭＳ 明朝" w:eastAsia="ＭＳ 明朝" w:hAnsi="ＭＳ 明朝" w:cs="ＭＳ 明朝"/>
    </w:rPr>
  </w:style>
  <w:style w:type="paragraph" w:customStyle="1" w:styleId="enf9">
    <w:name w:val="号細分（en）"/>
    <w:basedOn w:val="jaf9"/>
    <w:rsid w:val="006C43FE"/>
    <w:rPr>
      <w:rFonts w:ascii="Century" w:eastAsia="Century" w:hAnsi="Century" w:cs="Century"/>
    </w:rPr>
  </w:style>
  <w:style w:type="paragraph" w:customStyle="1" w:styleId="jafa">
    <w:name w:val="号細分　番号なし（ja）"/>
    <w:basedOn w:val="a"/>
    <w:rsid w:val="006C43FE"/>
    <w:pPr>
      <w:widowControl w:val="0"/>
      <w:ind w:left="439"/>
    </w:pPr>
    <w:rPr>
      <w:rFonts w:ascii="ＭＳ 明朝" w:eastAsia="ＭＳ 明朝" w:hAnsi="ＭＳ 明朝" w:cs="ＭＳ 明朝"/>
    </w:rPr>
  </w:style>
  <w:style w:type="paragraph" w:customStyle="1" w:styleId="enfa">
    <w:name w:val="号細分　番号なし（en）"/>
    <w:basedOn w:val="jafa"/>
    <w:rsid w:val="006C43FE"/>
    <w:rPr>
      <w:rFonts w:ascii="Century" w:eastAsia="Century" w:hAnsi="Century" w:cs="Century"/>
    </w:rPr>
  </w:style>
  <w:style w:type="paragraph" w:customStyle="1" w:styleId="jafb">
    <w:name w:val="備考号細分（ja）"/>
    <w:basedOn w:val="a"/>
    <w:rsid w:val="006C43FE"/>
    <w:pPr>
      <w:widowControl w:val="0"/>
      <w:ind w:left="1099" w:hanging="439"/>
    </w:pPr>
    <w:rPr>
      <w:rFonts w:ascii="ＭＳ 明朝" w:eastAsia="ＭＳ 明朝" w:hAnsi="ＭＳ 明朝" w:cs="ＭＳ 明朝"/>
    </w:rPr>
  </w:style>
  <w:style w:type="paragraph" w:customStyle="1" w:styleId="enfb">
    <w:name w:val="備考号細分（en）"/>
    <w:basedOn w:val="jafb"/>
    <w:rsid w:val="006C43FE"/>
    <w:rPr>
      <w:rFonts w:ascii="Century" w:eastAsia="Century" w:hAnsi="Century" w:cs="Century"/>
    </w:rPr>
  </w:style>
  <w:style w:type="paragraph" w:customStyle="1" w:styleId="jafc">
    <w:name w:val="号細細分（ja）"/>
    <w:basedOn w:val="a"/>
    <w:rsid w:val="006C43FE"/>
    <w:pPr>
      <w:widowControl w:val="0"/>
      <w:ind w:left="1099" w:hanging="439"/>
    </w:pPr>
    <w:rPr>
      <w:rFonts w:ascii="ＭＳ 明朝" w:eastAsia="ＭＳ 明朝" w:hAnsi="ＭＳ 明朝" w:cs="ＭＳ 明朝"/>
    </w:rPr>
  </w:style>
  <w:style w:type="paragraph" w:customStyle="1" w:styleId="enfc">
    <w:name w:val="号細細分（en）"/>
    <w:basedOn w:val="jafc"/>
    <w:rsid w:val="006C43FE"/>
    <w:rPr>
      <w:rFonts w:ascii="Century" w:eastAsia="Century" w:hAnsi="Century" w:cs="Century"/>
    </w:rPr>
  </w:style>
  <w:style w:type="paragraph" w:customStyle="1" w:styleId="jafd">
    <w:name w:val="号細細分　番号なし（ja）"/>
    <w:basedOn w:val="a"/>
    <w:rsid w:val="006C43FE"/>
    <w:pPr>
      <w:widowControl w:val="0"/>
      <w:ind w:left="659"/>
    </w:pPr>
    <w:rPr>
      <w:rFonts w:ascii="ＭＳ 明朝" w:eastAsia="ＭＳ 明朝" w:hAnsi="ＭＳ 明朝" w:cs="ＭＳ 明朝"/>
    </w:rPr>
  </w:style>
  <w:style w:type="paragraph" w:customStyle="1" w:styleId="enfd">
    <w:name w:val="号細細分　番号なし（en）"/>
    <w:basedOn w:val="jafd"/>
    <w:rsid w:val="006C43FE"/>
    <w:rPr>
      <w:rFonts w:ascii="Century" w:eastAsia="Century" w:hAnsi="Century" w:cs="Century"/>
    </w:rPr>
  </w:style>
  <w:style w:type="paragraph" w:customStyle="1" w:styleId="jafe">
    <w:name w:val="備考号細細分（ja）"/>
    <w:basedOn w:val="a"/>
    <w:rsid w:val="006C43FE"/>
    <w:pPr>
      <w:widowControl w:val="0"/>
      <w:ind w:left="1319" w:hanging="439"/>
    </w:pPr>
    <w:rPr>
      <w:rFonts w:ascii="ＭＳ 明朝" w:eastAsia="ＭＳ 明朝" w:hAnsi="ＭＳ 明朝" w:cs="ＭＳ 明朝"/>
    </w:rPr>
  </w:style>
  <w:style w:type="paragraph" w:customStyle="1" w:styleId="enfe">
    <w:name w:val="備考号細細分（en）"/>
    <w:basedOn w:val="jafe"/>
    <w:rsid w:val="006C43FE"/>
    <w:rPr>
      <w:rFonts w:ascii="Century" w:eastAsia="Century" w:hAnsi="Century" w:cs="Century"/>
    </w:rPr>
  </w:style>
  <w:style w:type="paragraph" w:customStyle="1" w:styleId="jaff">
    <w:name w:val="号細細細分（ja）"/>
    <w:basedOn w:val="a"/>
    <w:rsid w:val="006C43FE"/>
    <w:pPr>
      <w:widowControl w:val="0"/>
      <w:ind w:left="1319" w:hanging="439"/>
    </w:pPr>
    <w:rPr>
      <w:rFonts w:ascii="ＭＳ 明朝" w:eastAsia="ＭＳ 明朝" w:hAnsi="ＭＳ 明朝" w:cs="ＭＳ 明朝"/>
    </w:rPr>
  </w:style>
  <w:style w:type="paragraph" w:customStyle="1" w:styleId="enff">
    <w:name w:val="号細細細分（en）"/>
    <w:basedOn w:val="jaff"/>
    <w:rsid w:val="006C43FE"/>
    <w:rPr>
      <w:rFonts w:ascii="Century" w:eastAsia="Century" w:hAnsi="Century" w:cs="Century"/>
    </w:rPr>
  </w:style>
  <w:style w:type="paragraph" w:customStyle="1" w:styleId="jaff0">
    <w:name w:val="号細細細分　番号なし（ja）"/>
    <w:basedOn w:val="a"/>
    <w:rsid w:val="006C43FE"/>
    <w:pPr>
      <w:widowControl w:val="0"/>
      <w:ind w:left="879"/>
    </w:pPr>
    <w:rPr>
      <w:rFonts w:ascii="ＭＳ 明朝" w:eastAsia="ＭＳ 明朝" w:hAnsi="ＭＳ 明朝" w:cs="ＭＳ 明朝"/>
    </w:rPr>
  </w:style>
  <w:style w:type="paragraph" w:customStyle="1" w:styleId="enff0">
    <w:name w:val="号細細細分　番号なし（en）"/>
    <w:basedOn w:val="jaff0"/>
    <w:rsid w:val="006C43FE"/>
    <w:rPr>
      <w:rFonts w:ascii="Century" w:eastAsia="Century" w:hAnsi="Century" w:cs="Century"/>
    </w:rPr>
  </w:style>
  <w:style w:type="paragraph" w:customStyle="1" w:styleId="jaff1">
    <w:name w:val="備考号細細細分（ja）"/>
    <w:basedOn w:val="a"/>
    <w:rsid w:val="006C43FE"/>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43FE"/>
    <w:rPr>
      <w:rFonts w:ascii="Century" w:eastAsia="Century" w:hAnsi="Century" w:cs="Century"/>
    </w:rPr>
  </w:style>
  <w:style w:type="paragraph" w:customStyle="1" w:styleId="jaff2">
    <w:name w:val="類（ja）"/>
    <w:basedOn w:val="a"/>
    <w:rsid w:val="006C43FE"/>
    <w:pPr>
      <w:widowControl w:val="0"/>
      <w:ind w:left="439" w:hanging="219"/>
    </w:pPr>
    <w:rPr>
      <w:rFonts w:ascii="ＭＳ 明朝" w:eastAsia="ＭＳ 明朝" w:hAnsi="ＭＳ 明朝" w:cs="ＭＳ 明朝"/>
    </w:rPr>
  </w:style>
  <w:style w:type="paragraph" w:customStyle="1" w:styleId="enff2">
    <w:name w:val="類（en）"/>
    <w:basedOn w:val="jaff2"/>
    <w:rsid w:val="006C43FE"/>
    <w:rPr>
      <w:rFonts w:ascii="Century" w:eastAsia="Century" w:hAnsi="Century" w:cs="Century"/>
    </w:rPr>
  </w:style>
  <w:style w:type="paragraph" w:customStyle="1" w:styleId="jaff3">
    <w:name w:val="公布文（ja）"/>
    <w:basedOn w:val="a"/>
    <w:rsid w:val="006C43FE"/>
    <w:pPr>
      <w:widowControl w:val="0"/>
      <w:ind w:firstLine="219"/>
    </w:pPr>
    <w:rPr>
      <w:rFonts w:ascii="ＭＳ 明朝" w:eastAsia="ＭＳ 明朝" w:hAnsi="ＭＳ 明朝" w:cs="ＭＳ 明朝"/>
    </w:rPr>
  </w:style>
  <w:style w:type="paragraph" w:customStyle="1" w:styleId="enff3">
    <w:name w:val="公布文（en）"/>
    <w:basedOn w:val="jaff3"/>
    <w:rsid w:val="006C43FE"/>
    <w:rPr>
      <w:rFonts w:ascii="Century" w:eastAsia="Century" w:hAnsi="Century" w:cs="Century"/>
    </w:rPr>
  </w:style>
  <w:style w:type="paragraph" w:customStyle="1" w:styleId="jaen">
    <w:name w:val="表（ja：en）"/>
    <w:basedOn w:val="a"/>
    <w:rsid w:val="006C43FE"/>
    <w:pPr>
      <w:widowControl w:val="0"/>
      <w:snapToGrid w:val="0"/>
    </w:pPr>
    <w:rPr>
      <w:rFonts w:ascii="Century" w:eastAsia="ＭＳ 明朝" w:hAnsi="Century"/>
    </w:rPr>
  </w:style>
  <w:style w:type="paragraph" w:customStyle="1" w:styleId="jaff4">
    <w:name w:val="備考（ja）"/>
    <w:basedOn w:val="a"/>
    <w:rsid w:val="006C43FE"/>
    <w:pPr>
      <w:widowControl w:val="0"/>
      <w:ind w:left="439" w:hanging="219"/>
    </w:pPr>
    <w:rPr>
      <w:rFonts w:ascii="ＭＳ 明朝" w:eastAsia="ＭＳ 明朝" w:hAnsi="ＭＳ 明朝" w:cs="ＭＳ 明朝"/>
    </w:rPr>
  </w:style>
  <w:style w:type="paragraph" w:customStyle="1" w:styleId="enff4">
    <w:name w:val="備考（en）"/>
    <w:basedOn w:val="jaff4"/>
    <w:rsid w:val="006C43FE"/>
    <w:rPr>
      <w:rFonts w:ascii="Century" w:eastAsia="Century" w:hAnsi="Century" w:cs="Century"/>
    </w:rPr>
  </w:style>
  <w:style w:type="paragraph" w:customStyle="1" w:styleId="jaff5">
    <w:name w:val="表タイトル（ja）"/>
    <w:basedOn w:val="a"/>
    <w:rsid w:val="006C43FE"/>
    <w:pPr>
      <w:widowControl w:val="0"/>
      <w:ind w:left="219"/>
    </w:pPr>
    <w:rPr>
      <w:rFonts w:ascii="ＭＳ 明朝" w:eastAsia="ＭＳ 明朝" w:hAnsi="ＭＳ 明朝" w:cs="ＭＳ 明朝"/>
    </w:rPr>
  </w:style>
  <w:style w:type="paragraph" w:customStyle="1" w:styleId="enff5">
    <w:name w:val="表タイトル（en）"/>
    <w:basedOn w:val="jaff5"/>
    <w:rsid w:val="006C43FE"/>
    <w:rPr>
      <w:rFonts w:ascii="Century" w:eastAsia="Century" w:hAnsi="Century" w:cs="Century"/>
    </w:rPr>
  </w:style>
  <w:style w:type="paragraph" w:customStyle="1" w:styleId="jaff6">
    <w:name w:val="改正規定文（ja）"/>
    <w:basedOn w:val="a"/>
    <w:rsid w:val="006C43FE"/>
    <w:pPr>
      <w:widowControl w:val="0"/>
      <w:ind w:left="219" w:firstLine="219"/>
    </w:pPr>
    <w:rPr>
      <w:rFonts w:ascii="ＭＳ 明朝" w:eastAsia="ＭＳ 明朝" w:hAnsi="ＭＳ 明朝" w:cs="ＭＳ 明朝"/>
    </w:rPr>
  </w:style>
  <w:style w:type="paragraph" w:customStyle="1" w:styleId="enff6">
    <w:name w:val="改正規定文（en）"/>
    <w:basedOn w:val="jaff6"/>
    <w:rsid w:val="006C43FE"/>
    <w:rPr>
      <w:rFonts w:ascii="Century" w:eastAsia="Century" w:hAnsi="Century" w:cs="Century"/>
    </w:rPr>
  </w:style>
  <w:style w:type="paragraph" w:customStyle="1" w:styleId="jaff7">
    <w:name w:val="付記（ja）"/>
    <w:basedOn w:val="a"/>
    <w:rsid w:val="006C43FE"/>
    <w:pPr>
      <w:widowControl w:val="0"/>
      <w:ind w:left="219" w:firstLine="219"/>
    </w:pPr>
    <w:rPr>
      <w:rFonts w:ascii="ＭＳ 明朝" w:eastAsia="ＭＳ 明朝" w:hAnsi="ＭＳ 明朝" w:cs="ＭＳ 明朝"/>
    </w:rPr>
  </w:style>
  <w:style w:type="paragraph" w:customStyle="1" w:styleId="enff7">
    <w:name w:val="付記（en）"/>
    <w:basedOn w:val="jaff7"/>
    <w:rsid w:val="006C43FE"/>
    <w:rPr>
      <w:rFonts w:ascii="Century" w:eastAsia="Century" w:hAnsi="Century" w:cs="Century"/>
    </w:rPr>
  </w:style>
  <w:style w:type="paragraph" w:customStyle="1" w:styleId="jaff8">
    <w:name w:val="様式名（ja）"/>
    <w:basedOn w:val="a"/>
    <w:rsid w:val="006C43FE"/>
    <w:pPr>
      <w:widowControl w:val="0"/>
      <w:ind w:left="439" w:hanging="219"/>
    </w:pPr>
    <w:rPr>
      <w:rFonts w:ascii="ＭＳ 明朝" w:eastAsia="ＭＳ 明朝" w:hAnsi="ＭＳ 明朝" w:cs="ＭＳ 明朝"/>
    </w:rPr>
  </w:style>
  <w:style w:type="paragraph" w:customStyle="1" w:styleId="enff8">
    <w:name w:val="様式名（en）"/>
    <w:basedOn w:val="jaff8"/>
    <w:rsid w:val="006C43FE"/>
    <w:rPr>
      <w:rFonts w:ascii="Century" w:eastAsia="Century" w:hAnsi="Century" w:cs="Century"/>
    </w:rPr>
  </w:style>
  <w:style w:type="paragraph" w:customStyle="1" w:styleId="jaff9">
    <w:name w:val="様式項目（ja）"/>
    <w:basedOn w:val="a"/>
    <w:rsid w:val="006C43FE"/>
    <w:pPr>
      <w:widowControl w:val="0"/>
      <w:ind w:left="221" w:firstLine="221"/>
    </w:pPr>
    <w:rPr>
      <w:rFonts w:ascii="ＭＳ 明朝" w:eastAsia="ＭＳ 明朝" w:hAnsi="ＭＳ 明朝" w:cs="ＭＳ 明朝"/>
    </w:rPr>
  </w:style>
  <w:style w:type="paragraph" w:customStyle="1" w:styleId="enff9">
    <w:name w:val="様式項目（en）"/>
    <w:basedOn w:val="jaff9"/>
    <w:rsid w:val="006C43FE"/>
    <w:rPr>
      <w:rFonts w:ascii="Century" w:eastAsia="Century" w:hAnsi="Century" w:cs="Century"/>
    </w:rPr>
  </w:style>
  <w:style w:type="table" w:customStyle="1" w:styleId="1">
    <w:name w:val="表1"/>
    <w:rsid w:val="006C43FE"/>
    <w:tblPr>
      <w:tblInd w:w="340" w:type="dxa"/>
      <w:tblCellMar>
        <w:top w:w="0" w:type="dxa"/>
        <w:left w:w="0" w:type="dxa"/>
        <w:bottom w:w="0" w:type="dxa"/>
        <w:right w:w="0" w:type="dxa"/>
      </w:tblCellMar>
    </w:tblPr>
  </w:style>
  <w:style w:type="numbering" w:customStyle="1" w:styleId="WW8Num1">
    <w:name w:val="WW8Num1"/>
    <w:rsid w:val="006C43FE"/>
    <w:pPr>
      <w:numPr>
        <w:numId w:val="2"/>
      </w:numPr>
    </w:pPr>
  </w:style>
  <w:style w:type="numbering" w:customStyle="1" w:styleId="WW8Num2">
    <w:name w:val="WW8Num2"/>
    <w:rsid w:val="006C43FE"/>
    <w:pPr>
      <w:numPr>
        <w:numId w:val="3"/>
      </w:numPr>
    </w:pPr>
  </w:style>
  <w:style w:type="numbering" w:customStyle="1" w:styleId="WW8Num3">
    <w:name w:val="WW8Num3"/>
    <w:rsid w:val="006C43FE"/>
    <w:pPr>
      <w:numPr>
        <w:numId w:val="4"/>
      </w:numPr>
    </w:pPr>
  </w:style>
  <w:style w:type="numbering" w:customStyle="1" w:styleId="WW8Num4">
    <w:name w:val="WW8Num4"/>
    <w:rsid w:val="006C43FE"/>
    <w:pPr>
      <w:numPr>
        <w:numId w:val="5"/>
      </w:numPr>
    </w:pPr>
  </w:style>
  <w:style w:type="numbering" w:customStyle="1" w:styleId="WW8Num5">
    <w:name w:val="WW8Num5"/>
    <w:rsid w:val="006C43FE"/>
    <w:pPr>
      <w:numPr>
        <w:numId w:val="6"/>
      </w:numPr>
    </w:pPr>
  </w:style>
  <w:style w:type="numbering" w:customStyle="1" w:styleId="WW8Num6">
    <w:name w:val="WW8Num6"/>
    <w:rsid w:val="006C43FE"/>
    <w:pPr>
      <w:numPr>
        <w:numId w:val="7"/>
      </w:numPr>
    </w:pPr>
  </w:style>
  <w:style w:type="numbering" w:customStyle="1" w:styleId="WW8Num7">
    <w:name w:val="WW8Num7"/>
    <w:rsid w:val="006C43FE"/>
    <w:pPr>
      <w:numPr>
        <w:numId w:val="8"/>
      </w:numPr>
    </w:pPr>
  </w:style>
  <w:style w:type="numbering" w:customStyle="1" w:styleId="WW8Num8">
    <w:name w:val="WW8Num8"/>
    <w:rsid w:val="006C43FE"/>
    <w:pPr>
      <w:numPr>
        <w:numId w:val="9"/>
      </w:numPr>
    </w:pPr>
  </w:style>
  <w:style w:type="numbering" w:customStyle="1" w:styleId="WW8Num9">
    <w:name w:val="WW8Num9"/>
    <w:rsid w:val="006C43FE"/>
    <w:pPr>
      <w:numPr>
        <w:numId w:val="10"/>
      </w:numPr>
    </w:pPr>
  </w:style>
  <w:style w:type="numbering" w:customStyle="1" w:styleId="WW8Num10">
    <w:name w:val="WW8Num10"/>
    <w:rsid w:val="006C43FE"/>
    <w:pPr>
      <w:numPr>
        <w:numId w:val="11"/>
      </w:numPr>
    </w:pPr>
  </w:style>
  <w:style w:type="numbering" w:customStyle="1" w:styleId="WW8Num11">
    <w:name w:val="WW8Num11"/>
    <w:rsid w:val="006C43FE"/>
    <w:pPr>
      <w:numPr>
        <w:numId w:val="12"/>
      </w:numPr>
    </w:pPr>
  </w:style>
  <w:style w:type="numbering" w:customStyle="1" w:styleId="WW8Num12">
    <w:name w:val="WW8Num12"/>
    <w:rsid w:val="006C43F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2025-05-20T01:31:00Z</dcterms:created>
  <dcterms:modified xsi:type="dcterms:W3CDTF">2025-05-20T01:31:00Z</dcterms:modified>
</cp:coreProperties>
</file>