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11DF" w:rsidRDefault="00246853">
      <w:pPr>
        <w:pStyle w:val="ja"/>
      </w:pPr>
      <w:r>
        <w:t>情報通信技術を活用した行政の推進等に関する法律施行令</w:t>
      </w:r>
    </w:p>
    <w:p w:rsidR="003811DF" w:rsidRDefault="00246853">
      <w:pPr>
        <w:pStyle w:val="en"/>
      </w:pPr>
      <w:r>
        <w:t>Order for Enforcement of the Act on the Advancement of Government Administration Processes That Utilize Information and Communications Technology</w:t>
      </w:r>
    </w:p>
    <w:p w:rsidR="003811DF" w:rsidRDefault="003811DF"/>
    <w:p w:rsidR="003811DF" w:rsidRDefault="00246853">
      <w:pPr>
        <w:pStyle w:val="jaf"/>
      </w:pPr>
      <w:r>
        <w:t>（平成十五年一月三十一日政令第二十七号）</w:t>
      </w:r>
    </w:p>
    <w:p w:rsidR="003811DF" w:rsidRDefault="00246853">
      <w:pPr>
        <w:pStyle w:val="enf"/>
      </w:pPr>
      <w:r>
        <w:t>(Cabinet Order No. 27 of January 31, 2003)</w:t>
      </w:r>
    </w:p>
    <w:p w:rsidR="003811DF" w:rsidRDefault="003811DF"/>
    <w:p w:rsidR="003811DF" w:rsidRDefault="00246853">
      <w:pPr>
        <w:pStyle w:val="jae"/>
      </w:pPr>
      <w:r>
        <w:t>内閣は、行政手続等における情報通信の技術の利用に関する法律（平成十四年法律第百五十一号）第二条第二号ホ及び第六号の規定に基づき、この政令を制定する。</w:t>
      </w:r>
    </w:p>
    <w:p w:rsidR="003811DF" w:rsidRDefault="00246853">
      <w:pPr>
        <w:pStyle w:val="ene"/>
      </w:pPr>
      <w:r>
        <w:t>The Cabinet hereby enacts this Cabinet Order as prescribed in the provisions of Article 2, item (ii), (e) and item (vi) of the Act on the Use of Information and Communications Technology in Administrative Procedures (Act No. 151 of 2002).</w:t>
      </w:r>
    </w:p>
    <w:p w:rsidR="003811DF" w:rsidRDefault="003811DF"/>
    <w:p w:rsidR="003811DF" w:rsidRDefault="00246853">
      <w:pPr>
        <w:pStyle w:val="jaa"/>
      </w:pPr>
      <w:r>
        <w:t>（法第三条第二号ヘの政令で定める法人）</w:t>
      </w:r>
    </w:p>
    <w:p w:rsidR="003811DF" w:rsidRDefault="00246853">
      <w:pPr>
        <w:pStyle w:val="ena"/>
      </w:pPr>
      <w:r>
        <w:t>(Corporations Specified by Cabinet Order Referred to in Article 3, Item (ii), (f) of the Act)</w:t>
      </w:r>
    </w:p>
    <w:p w:rsidR="003811DF" w:rsidRDefault="00246853">
      <w:pPr>
        <w:pStyle w:val="jaf3"/>
      </w:pPr>
      <w:r>
        <w:t>第一条　情報通信技術を活用した行政の推進等に関する法律（平成十四年法律第百五十一号。以下「法」という。）第三条第二号ヘの政令で定める法人は、沖縄科学技術大学院大学学園、沖縄振興開発金融公庫、外国人技能実習機構、貸金業協会、株式会社国際協力銀行、株式会社日本政策金融公庫、株式会社日本貿易保険、企業年金連合会、危険物保安技術協会、行政書士会、銀行等保有株式取得機構、金融経済教育推進機構、警察共済組合、軽自動車検査協会、原子力損害賠償・廃炉等支援機構、高圧ガス保安協会、広域的運営推進機関、港務局、公立学校共済組合、小型船舶検査機構、国民年金基金連合会、国立大学法人、国家公務員共済組合、国家公務員共済組合連合会、市町村職員共済組合、指定都市職員共済組合、自動車安全運転センター、司法書士会、社会保険診療報酬支払基金、社会保険労務士会、首都高速道路株式会社、商品先物取引協会、消防団員等公務災害補償等共済基金、新関西国際空港株式会社、水害予防組合、水害予防組合連合、税理士会、石炭鉱業年金基金、全国健康保険協会、全国市町村職員共済組合連合会、全国社会保険労務士会連合会、大学共同利用機関法人、脱炭素成長型経済構造移行推進機構、</w:t>
      </w:r>
      <w:r>
        <w:t>地方競馬全国協会、地方公共団体金融機構、地方公共団体情報システム機構、地方公務員共済組合連合会、地方公務員災害補償基金、地方住宅供給公社、地方職員共済組合、地方税共同機構、地方道路公社、都市職員共済組合、都職員共済組合、土地家屋調査士会、中日本高速道路株式会社、西日本高速道路株式会社、日本行政書士会連合会、日本銀行、日本勤労者住宅協会、日本下水道事業団、日本公認会計士協会、日本司法支援センター、日本司法書士会連合会、日本消防検定協会、日本私立学校振興・共済事業団、日本税理士会連合会、日本たばこ産業</w:t>
      </w:r>
      <w:r>
        <w:lastRenderedPageBreak/>
        <w:t>株式会社、日本たばこ産業共済組合、日本中央競馬会、日本鉄道共済組合、日本電気計器検定所、日本土地家屋調査士会連合会、日本年金機構、日本弁理士会、日本放送協会、認可金融商品取引業協会、農水産業協同組合貯金保険機構、農林漁業団体職員共済組合、阪神高速道路株式会社、東日本高速道路株式会社、福島国際研究教育機構、放送大学学園、本州四国連絡高速道路株式会社及び預金保険機構とする。</w:t>
      </w:r>
    </w:p>
    <w:p w:rsidR="003811DF" w:rsidRDefault="00246853">
      <w:pPr>
        <w:pStyle w:val="enf3"/>
      </w:pPr>
      <w:r>
        <w:t>Article 1  The corporations specified by Cabinet Order as referred to in Article 3, item (ii), (f) of the Act on the Advancement of Government Administration Processes That Utilize Information and Communications Technology (Act No. 151 of 2002; referred to below as the "Act") means the following: the Okinawa Institute of Science and Technology Graduate University; the Okinawa Development Finance Corporation; the Organization for Technical Intern Training; a money lenders association; the Japan Bank for Inte</w:t>
      </w:r>
      <w:r>
        <w:t>rnational Cooperation; the Japan Finance Corporation; the Nippon Export and Investment Insurance; the Pension Fund Association; the Hazardous Materials Safety Techniques Association; a certified administrative procedures legal specialist association; the Banks' Shareholdings Purchase Corporation; the Japan Financial Literacy and Education Corporation; Japan Police Personnel Mutual Aid Association; the Light Motor Vehicle Inspection Organization; the Nuclear Damage Compensation and Decommissioning Facilitati</w:t>
      </w:r>
      <w:r>
        <w:t>on Corporation; the High Pressure Gas Safety Institute of Japan; an organization for cross-regional coordination of transmission operators; a port authority; the Japan Mutual Aid Association of Public School Teachers; a craft inspection organization; the National Pension Fund Association; a national university corporation; a national public service personnel mutual aid association; the Federation of National Public Service Personnel Mutual Aid Associations; a municipal personnel mutual aid association; a mu</w:t>
      </w:r>
      <w:r>
        <w:t>tual aid association for personnel of a designated city; the Japan Safety Driving Center; a judicial scrivener association; the Health Insurance Claims Review &amp; Reimbursement Services; a labor and social security attorney's association; the Metropolitan Expressway Company Limited; a commodity futures association; the Mutual Aid Fund for Official Casualties and Retirement of Volunteer Firefighters; the New Kansai International Airport Company Limited; a flood prevention association; a federation of flood pre</w:t>
      </w:r>
      <w:r>
        <w:t>vention associations; a certified public tax accountants association; the Coal Mining Pension Fund; the Japan Health Insurance Association; the National Federation of Mutual Aid Associations for Municipal Personnel; the Japan Federation of Labor and Social Security Attorney's Associations; an inter-university research institute corporation; the GX Acceleration Agency; the National Association of Racing; the Japan Finance Organization for Municipalities; the Japan Agency for Local Authority Information Syste</w:t>
      </w:r>
      <w:r>
        <w:t xml:space="preserve">ms; the Pension Fund Association for Local Government Officials; the Fund for Local Government Employees' Accident Compensation; a </w:t>
      </w:r>
      <w:r>
        <w:lastRenderedPageBreak/>
        <w:t>regional housing corporation; the Mutual Aid Association of Prefectural Government Personnel; the Local Tax Agency; a regional public road corporation; a mutual aid association for city personnel; a mutual aid association for metropolitan personnel; a land and house investigators association; the Central Nippon Expressway Company Limited; the West Nippon Expressway Company Limit</w:t>
      </w:r>
      <w:r>
        <w:t>ed; the Certified Administrative Procedures Legal Specialists Association; the Bank of Japan; the Japan Workers' Housing Association; the Japan Sewage Works Agency; the Japanese Institute of Certified Public Accountants; the Japan Legal Support Center; the Japan Federation of Shiho-Shoshi's Associations; the Japan Fire Equipment Inspection Institute; the Promotion and Mutual Aid Corporation for Private Schools of Japan; the Japan Federation of Certified Public Tax Accountants' Associations; the Japan Tobacc</w:t>
      </w:r>
      <w:r>
        <w:t>o; the Japan Tobacco Industry Mutual Aid Association; the Japan Racing Association; the Japan Railways Group Mutual Aid Association; the Japan Electric Meters Inspection Corporation; the Japan Federation of Land and House Investors' Associations; the Japan Pension Service; the Japan Patent Attorneys Association; the Japan Broadcasting Corporation; a certified financial instruments business association; the Agricultural and Fishery Co-operative Savings Insurance Corporation; the Mutual Aid Association for Ag</w:t>
      </w:r>
      <w:r>
        <w:t>riculture, Forestry, and Fishery Organization Personnel, the Hanshin Expressway Company Limited; the East Nippon Expressway Company Limited; the Fukushima Institute for Research, Education and Innovation; the Open University of Japan; the Honshu-Shikoku Bridge Expressway Company Limited; and the Deposit Insurance Corporation of Japan.</w:t>
      </w:r>
    </w:p>
    <w:p w:rsidR="003811DF" w:rsidRDefault="003811DF"/>
    <w:p w:rsidR="003811DF" w:rsidRDefault="00246853">
      <w:pPr>
        <w:pStyle w:val="jaa"/>
      </w:pPr>
      <w:r>
        <w:t>（法第三条第三号ロの政令で定める者）</w:t>
      </w:r>
    </w:p>
    <w:p w:rsidR="003811DF" w:rsidRDefault="00246853">
      <w:pPr>
        <w:pStyle w:val="ena"/>
      </w:pPr>
      <w:r>
        <w:t>(Persons Specified by Cabinet Order Referred to in Article 3, Item (iii), (b) of the Act)</w:t>
      </w:r>
    </w:p>
    <w:p w:rsidR="003811DF" w:rsidRDefault="00246853">
      <w:pPr>
        <w:pStyle w:val="jaf3"/>
      </w:pPr>
      <w:r>
        <w:t>第二条　法第三条第三号ロの政令で定める者は、日本年金機構とする。</w:t>
      </w:r>
    </w:p>
    <w:p w:rsidR="003811DF" w:rsidRDefault="00246853">
      <w:pPr>
        <w:pStyle w:val="enf3"/>
      </w:pPr>
      <w:r>
        <w:t>Article 2  The person specified by Cabinet Order referred to in Article 3, item (iii), (b) of the Act is the Japan Pension Service.</w:t>
      </w:r>
    </w:p>
    <w:p w:rsidR="003811DF" w:rsidRDefault="003811DF"/>
    <w:p w:rsidR="003811DF" w:rsidRDefault="00246853">
      <w:pPr>
        <w:pStyle w:val="jaa"/>
      </w:pPr>
      <w:r>
        <w:t>（法第三条第八号の政令で定める犯則事件）</w:t>
      </w:r>
    </w:p>
    <w:p w:rsidR="003811DF" w:rsidRDefault="00246853">
      <w:pPr>
        <w:pStyle w:val="ena"/>
      </w:pPr>
      <w:r>
        <w:t>(Criminal Cases Specified by Cabinet Order Referred to in Article 3, Item (viii) of the Act)</w:t>
      </w:r>
    </w:p>
    <w:p w:rsidR="003811DF" w:rsidRDefault="00246853">
      <w:pPr>
        <w:pStyle w:val="jaf3"/>
      </w:pPr>
      <w:r>
        <w:t>第三条　法第三条第八号の政令で定める犯則事件は、次に掲げるものとする。</w:t>
      </w:r>
    </w:p>
    <w:p w:rsidR="003811DF" w:rsidRDefault="00246853">
      <w:pPr>
        <w:pStyle w:val="enf3"/>
      </w:pPr>
      <w:r>
        <w:t>Article 3  The criminal cases specified by Cabinet Order as referred to in Article 3, item (viii) of the Act are as follows:</w:t>
      </w:r>
    </w:p>
    <w:p w:rsidR="003811DF" w:rsidRDefault="00246853">
      <w:pPr>
        <w:pStyle w:val="jaf6"/>
      </w:pPr>
      <w:r>
        <w:t>一　国税又は地方税の犯則事件</w:t>
      </w:r>
    </w:p>
    <w:p w:rsidR="003811DF" w:rsidRDefault="00246853">
      <w:pPr>
        <w:pStyle w:val="enf6"/>
      </w:pPr>
      <w:r>
        <w:t>(i) a criminal case involving national or local taxes;</w:t>
      </w:r>
    </w:p>
    <w:p w:rsidR="003811DF" w:rsidRDefault="00246853">
      <w:pPr>
        <w:pStyle w:val="jaf6"/>
      </w:pPr>
      <w:r>
        <w:t>二　金融商品取引の犯則事件</w:t>
      </w:r>
    </w:p>
    <w:p w:rsidR="003811DF" w:rsidRDefault="00246853">
      <w:pPr>
        <w:pStyle w:val="enf6"/>
      </w:pPr>
      <w:r>
        <w:t>(ii) a criminal case involving a financial instruments transaction;</w:t>
      </w:r>
    </w:p>
    <w:p w:rsidR="003811DF" w:rsidRDefault="00246853">
      <w:pPr>
        <w:pStyle w:val="jaf6"/>
      </w:pPr>
      <w:r>
        <w:t>三　私的独占の禁止及び公正取引の確保に関する法律（昭和二十二年法律第五十四号）に基づく犯則事件</w:t>
      </w:r>
    </w:p>
    <w:p w:rsidR="003811DF" w:rsidRDefault="00246853">
      <w:pPr>
        <w:pStyle w:val="enf6"/>
      </w:pPr>
      <w:r>
        <w:t xml:space="preserve">(iii) a criminal case based on the Act on Prohibition of Private Monopolization and </w:t>
      </w:r>
      <w:r>
        <w:t>Maintenance of Fair Trade (Act No. 54 of 1947).</w:t>
      </w:r>
    </w:p>
    <w:p w:rsidR="003811DF" w:rsidRDefault="003811DF"/>
    <w:p w:rsidR="003811DF" w:rsidRDefault="00246853">
      <w:pPr>
        <w:pStyle w:val="jaa"/>
      </w:pPr>
      <w:r>
        <w:t>（法第十条第一号の政令で定める手続等）</w:t>
      </w:r>
    </w:p>
    <w:p w:rsidR="003811DF" w:rsidRDefault="00246853">
      <w:pPr>
        <w:pStyle w:val="ena"/>
      </w:pPr>
      <w:r>
        <w:t>(Procedures Specified by Cabinet Order Referred to in Article 10, Item (I) of the Act)</w:t>
      </w:r>
    </w:p>
    <w:p w:rsidR="003811DF" w:rsidRDefault="00246853">
      <w:pPr>
        <w:pStyle w:val="jaf3"/>
      </w:pPr>
      <w:r>
        <w:t>第四条　法第十条第一号の政令で定める手続等は、別表の上欄に掲げる法令の同表の中欄に掲げる規定に基づく手続等であって、それぞれ同表の下欄に掲げる手続等に該当するものとする。</w:t>
      </w:r>
    </w:p>
    <w:p w:rsidR="003811DF" w:rsidRDefault="00246853">
      <w:pPr>
        <w:pStyle w:val="enf3"/>
      </w:pPr>
      <w:r>
        <w:t>Article 4  The procedures, etc. specified by Cabinet Order referred to in Article 10, item (i) of the Act are the procedures, etc. based on the provisions stated in the middle column of the Appended Table of the laws and regulations stated in the left-hand column of the same Table, which fall under the procedures, etc. stated in the right-hand column of that Table, respectively.</w:t>
      </w:r>
    </w:p>
    <w:p w:rsidR="003811DF" w:rsidRDefault="003811DF"/>
    <w:p w:rsidR="003811DF" w:rsidRDefault="00246853">
      <w:pPr>
        <w:pStyle w:val="jaa"/>
      </w:pPr>
      <w:r>
        <w:t>（法第十一条の政令で定める書面等及び措置）</w:t>
      </w:r>
    </w:p>
    <w:p w:rsidR="003811DF" w:rsidRDefault="00246853">
      <w:pPr>
        <w:pStyle w:val="ena"/>
      </w:pPr>
      <w:r>
        <w:t>(Documents and Measures Specified by Cabinet Order Referred to in Article 11 of the Act)</w:t>
      </w:r>
    </w:p>
    <w:p w:rsidR="003811DF" w:rsidRDefault="00246853">
      <w:pPr>
        <w:pStyle w:val="jaf3"/>
      </w:pPr>
      <w:r>
        <w:t>第五条　法第十一条の政令で定める書面等は、次の表の上欄に掲げるとおりとし、同条の政令で定める措置は、同表の上欄に掲げる書面等ごとにそれぞれ同表の下欄に掲げるとおりとする。</w:t>
      </w:r>
    </w:p>
    <w:p w:rsidR="003811DF" w:rsidRDefault="00246853">
      <w:pPr>
        <w:pStyle w:val="enf3"/>
      </w:pPr>
      <w:r>
        <w:t>Article 5  The documents, etc. specified by Cabinet Order that are referred to in Article 11 of the Act, are as stated in the left-hand column of the following Table, and the measures specified by Cabinet Order referred to in that Article are as stated in the right-hand column of that Table for each of the documents, etc. stated in the left-hand column of that Table, respectively.</w:t>
      </w:r>
    </w:p>
    <w:p w:rsidR="003811DF" w:rsidRDefault="003811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88"/>
        <w:gridCol w:w="5011"/>
      </w:tblGrid>
      <w:tr w:rsidR="003811DF">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書面等</w:t>
            </w:r>
            <w:r>
              <w:br w:type="textWrapping" w:clear="all"/>
            </w:r>
            <w:r>
              <w:t>Documents, etc.</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措置</w:t>
            </w:r>
            <w:r>
              <w:br w:type="textWrapping" w:clear="all"/>
            </w:r>
            <w:r>
              <w:t>Measures</w:t>
            </w:r>
          </w:p>
        </w:tc>
      </w:tr>
      <w:tr w:rsidR="003811DF">
        <w:tblPrEx>
          <w:tblCellMar>
            <w:top w:w="0" w:type="dxa"/>
            <w:left w:w="0" w:type="dxa"/>
            <w:bottom w:w="0" w:type="dxa"/>
            <w:right w:w="0" w:type="dxa"/>
          </w:tblCellMar>
        </w:tblPrEx>
        <w:trPr>
          <w:cantSplit/>
        </w:trPr>
        <w:tc>
          <w:tcPr>
            <w:tcW w:w="36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11DF" w:rsidRDefault="00246853">
            <w:pPr>
              <w:pStyle w:val="jaen"/>
            </w:pPr>
            <w:r>
              <w:t>一　住民基本台帳法（昭和四十二年法律第八十一号）第十二条第一項に規定する住民票の写し又は住民票記載事項証明書</w:t>
            </w:r>
            <w:r>
              <w:br w:type="textWrapping" w:clear="all"/>
            </w:r>
            <w:r>
              <w:t>(i) a copy of the resident record or certificate of items stated in resident register prescribed in Article 12, paragraph (1) of the Residential Basic Book Act (Act No. 81 of 1967);</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次のいずれかに掲げる措置</w:t>
            </w:r>
            <w:r>
              <w:br w:type="textWrapping" w:clear="all"/>
            </w:r>
            <w:r>
              <w:t>Any of the following measures</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イ　電子情報処理組織を使用する方法により行う、電子署名等に係る地方公共団体情報システム機構の認証業務に関する法律（平成十四年法律第百五十三号）第三条第一項に規定する署名用電子証明書及び当該署名用電子証明書により確認される同法第二条第一項に規定する電子署名が行われた情報の行政機関等への提供</w:t>
            </w:r>
            <w:r>
              <w:br w:type="textWrapping" w:clear="all"/>
            </w:r>
            <w:r>
              <w:t xml:space="preserve">(a) the provision to an administrative entity, etc. of an electronic signature certificate prescribed in Article 3, paragraph (1) of the Act on the Authentication Services of the Japan Agency for Local Authority Information Systems in Connection with Electronic Signatures and Electronic User Certificates (Act No. 153 of 2002) and information on which an electronic signature prescribed in Article 2, paragraph (1) of that Act has been performed that is confirmed by the electronic signature certificate, by a </w:t>
            </w:r>
            <w:r>
              <w:t>method of using an electronic data processing system;</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ロ　電子情報処理組織を使用する方法その他の方法により行う、氏名、出生の年月日、男女の別及び住所の行政機関等への提供</w:t>
            </w:r>
            <w:r>
              <w:br w:type="textWrapping" w:clear="all"/>
            </w:r>
            <w:r>
              <w:t>(b) provision to an administrative entity, etc. of a person's name, date of birth, gender, and address by means of an electronic data processing system or by any other methods ;</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ハ　個人番号カードの行政機関等への提示</w:t>
            </w:r>
            <w:r>
              <w:br w:type="textWrapping" w:clear="all"/>
            </w:r>
            <w:r>
              <w:t>(c) presenting the Individual Number Card to an administrative organ, etc.</w:t>
            </w:r>
          </w:p>
        </w:tc>
      </w:tr>
      <w:tr w:rsidR="003811DF">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二　戸籍法（昭和二十二年法律第二百二十四号）第十条第一項に規定する戸籍謄本等、同法第十二条の二に規定する除籍謄本等又は同法第百二十条第一項に規定する戸籍証明書若しくは除籍証明書</w:t>
            </w:r>
            <w:r>
              <w:br w:type="textWrapping" w:clear="all"/>
            </w:r>
            <w:r>
              <w:t xml:space="preserve">(ii) a certified copy of a family register transcript, extract or certificate as prescribed in Article 10, paragraph (1) of the Family </w:t>
            </w:r>
            <w:r>
              <w:t>Register Act (Act No. 224 of 1947), a transcript, extract, or certificate of a removed family register as prescribed in Article 12-2 of that Act, or a copy of family register certificate or a removed family register certificate as prescribed in Article 120, paragraph (1) of that Act;</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電子情報処理組織を使用する方法その他の方法により行う、戸籍法第百二十条の三第二項に規定する戸籍電子証明書提供用識別符号又は除籍電子証明書提供用識別符号の行政機関等への提供</w:t>
            </w:r>
            <w:r>
              <w:br w:type="textWrapping" w:clear="all"/>
            </w:r>
            <w:r>
              <w:t>Provision to an administrative entity, etc. of an identification code for provision of the family register electronic certificate or an identification code for provision of electronic certificate of a removed family register as prescribed in Article 120-3, paragraph (2) of the Family Register Act, by a method using an electronic data processing system or any other method</w:t>
            </w:r>
          </w:p>
        </w:tc>
      </w:tr>
      <w:tr w:rsidR="003811DF">
        <w:tblPrEx>
          <w:tblCellMar>
            <w:top w:w="0" w:type="dxa"/>
            <w:left w:w="0" w:type="dxa"/>
            <w:bottom w:w="0" w:type="dxa"/>
            <w:right w:w="0" w:type="dxa"/>
          </w:tblCellMar>
        </w:tblPrEx>
        <w:trPr>
          <w:cantSplit/>
        </w:trPr>
        <w:tc>
          <w:tcPr>
            <w:tcW w:w="36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11DF" w:rsidRDefault="00246853">
            <w:pPr>
              <w:pStyle w:val="jaen"/>
            </w:pPr>
            <w:r>
              <w:t>三　不動産登記法（平成十六年法律第百二十三号）第百十九条第一項に規定する登記事項証明書</w:t>
            </w:r>
            <w:r>
              <w:br w:type="textWrapping" w:clear="all"/>
            </w:r>
            <w:r>
              <w:t>(iii) a certificate of registered matters as prescribed in Article 119, paragraph (1) of the Real Property Registration Act (Act No. 123 of 2004);</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次のいずれかに掲げる措置</w:t>
            </w:r>
            <w:r>
              <w:br w:type="textWrapping" w:clear="all"/>
            </w:r>
            <w:r>
              <w:t>Any of the following measures</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イ　電子情報処理組織を使用する方法その他の方法により行う、次のいずれかに掲げる事項の行政機関等への提供</w:t>
            </w:r>
            <w:r>
              <w:br w:type="textWrapping" w:clear="all"/>
            </w:r>
            <w:r>
              <w:t>(a) provision to an administrative entity, etc. of any of the following matters, by a method using an electronic data processing system or any other method:</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（１）　土地にあっては、当該土地の所在する市、区、郡、町、村及び字並びに当該土地の地番</w:t>
            </w:r>
            <w:r>
              <w:br w:type="textWrapping" w:clear="all"/>
            </w:r>
            <w:r>
              <w:t>1. for land, the city ("shi"), ward ("ku"), county ("gun"), town ("machi"), village ("mura"), and "aza" where the land is located, and the parcel number of the land;</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（２）　建物にあっては、当該建物の所在する市、区、郡、町、村、字及び土地の地番並びに当該建物の家屋番号</w:t>
            </w:r>
            <w:r>
              <w:br w:type="textWrapping" w:clear="all"/>
            </w:r>
            <w:r>
              <w:t>2. in the case of a building, the city ("shi"), ward ("ku"), county ("gun"), town ("machi"), village ("mura"), and "aza" where the building is located, the parcel number of the land where the building is located, and the building number of the building;</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（３）　不動産登記令（平成十六年政令第三百七十九号）第六条第一項に規定する不動産識別事項</w:t>
            </w:r>
            <w:r>
              <w:br w:type="textWrapping" w:clear="all"/>
            </w:r>
            <w:r>
              <w:t>3. matters for real property identification as prescribed in Article 6, paragraph (1) of the Real Property Registration Order (Cabinet Order No. 379 of 2004);</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ロ　電子情報処理組織を使用する方法その他の方法により行う、行政機関等に電気通信回線による登記情報の提供に関する法律（平成十一年法律第二百二十六号）第二条第一項に規定する登記情報の送信を同法第三条第二項に規定する指定法人から受けさせるために必要なものとして当該指定法人から取得した符号その他の情報の当該行政機関等への提供</w:t>
            </w:r>
            <w:r>
              <w:br w:type="textWrapping" w:clear="all"/>
            </w:r>
            <w:r>
              <w:t>(b) the provision to an administrative entity, etc., by means of using an electronic data processing system or by any other means, of codes or other information acquired from a designated corporation as prescribed in Article 3, paragraph (2) of the Act on the Provision of Registration Information by Telecommunications Line (Act No. 226 of 1999) as those necessary for having the designated corporation transmit the registration information prescribed in Article 2, paragraph (1) of that Act to the administrat</w:t>
            </w:r>
            <w:r>
              <w:t>ive entity, etc.;</w:t>
            </w:r>
          </w:p>
        </w:tc>
      </w:tr>
      <w:tr w:rsidR="003811DF">
        <w:tblPrEx>
          <w:tblCellMar>
            <w:top w:w="0" w:type="dxa"/>
            <w:left w:w="0" w:type="dxa"/>
            <w:bottom w:w="0" w:type="dxa"/>
            <w:right w:w="0" w:type="dxa"/>
          </w:tblCellMar>
        </w:tblPrEx>
        <w:trPr>
          <w:cantSplit/>
        </w:trPr>
        <w:tc>
          <w:tcPr>
            <w:tcW w:w="368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11DF" w:rsidRDefault="00246853">
            <w:pPr>
              <w:pStyle w:val="jaen"/>
            </w:pPr>
            <w:r>
              <w:t>四　商業登記法（昭和三十八年法律第百二十五号）第十条第一項（他の法令において準用する場合を含む。）に規定する登記事項証明書</w:t>
            </w:r>
            <w:r>
              <w:br w:type="textWrapping" w:clear="all"/>
            </w:r>
            <w:r>
              <w:t>(iv) a certificate of registered information as prescribed in Article 10, paragraph (1) of the Commercial Registration Act (Act No. 125 of 1963) (including as applied mutatis mutandis pursuant to other laws and orders);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次のいずれかに掲げる措置</w:t>
            </w:r>
            <w:r>
              <w:br w:type="textWrapping" w:clear="all"/>
            </w:r>
            <w:r>
              <w:t>Any of the following measures</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イ　電子情報処理組織を使用する方法その他の方法により行う、次のいずれかに掲げる事項の行政機関等への提供</w:t>
            </w:r>
            <w:r>
              <w:br w:type="textWrapping" w:clear="all"/>
            </w:r>
            <w:r>
              <w:t>(a) provision to an administrative entity, etc. of any of the following matters by a method using an electronic data processing system or any other method:</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（１）　商号又は名称及び本店又は主たる事務所の所在地</w:t>
            </w:r>
            <w:r>
              <w:br w:type="textWrapping" w:clear="all"/>
            </w:r>
            <w:r>
              <w:t>1. its trade name or name, and the location of its head office or principal office;</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（２）　行政手続における特定の個人を識別するための番号の利用等に関する法律（平成二十五年法律第二十七号）第二条第十五項に規定する法人番号</w:t>
            </w:r>
            <w:r>
              <w:br w:type="textWrapping" w:clear="all"/>
            </w:r>
            <w:r>
              <w:t>2. the corporation number as prescribed in Article 2, paragraph (15) of the Act on the Use of Numbers to Identify a Specific Individual in Administrative Procedures (Act No. 27 of 2013);</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（３）　商業登記法第七条（他の法令において準用する場合を含む。）に規定する会社法人等番号</w:t>
            </w:r>
            <w:r>
              <w:br w:type="textWrapping" w:clear="all"/>
            </w:r>
            <w:r>
              <w:t>3. the corporate identification number as prescribed in Article 7 of the Commercial Registration Act (including as applied mutatis mutandis pursuant to other laws and regulations);</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ロ　前号下欄ロに掲げる措置</w:t>
            </w:r>
            <w:r>
              <w:br w:type="textWrapping" w:clear="all"/>
            </w:r>
            <w:r>
              <w:t>(b) the measures stated in the right-hand column in (b) of the previous item;</w:t>
            </w:r>
          </w:p>
        </w:tc>
      </w:tr>
      <w:tr w:rsidR="003811DF">
        <w:tblPrEx>
          <w:tblCellMar>
            <w:top w:w="0" w:type="dxa"/>
            <w:left w:w="0" w:type="dxa"/>
            <w:bottom w:w="0" w:type="dxa"/>
            <w:right w:w="0" w:type="dxa"/>
          </w:tblCellMar>
        </w:tblPrEx>
        <w:trPr>
          <w:cantSplit/>
        </w:trPr>
        <w:tc>
          <w:tcPr>
            <w:tcW w:w="368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ハ　電子情報処理組織を使用する方法により行う、商業登記法第十二条の二第一項及び第三項（これらの規定を他の法令において準用する場合を含む。）の規定による証明及び当該証明により確認される電子署名及び認証業務に関する法律（平成十二年法律第百二号）第二条第一項に規定する電子署名が行われた情報の行政機関等への提供</w:t>
            </w:r>
            <w:r>
              <w:br w:type="textWrapping" w:clear="all"/>
            </w:r>
            <w:r>
              <w:t>(c) certification under the provisions of Article 12-2, paragraphs (1) and (3) of the Commercial Registration Act (including the cases in which these provisions are applied mutatis mutandis pursuant to other laws and regulations) and provision to an administrative entity, etc. of information for which an electronic signature prescribed in Article 2, paragraph (1) of the Act on Electronic Signatures and Certification Business (Act No. 102 of 2000) that is confirmed by the certification has been performed by</w:t>
            </w:r>
            <w:r>
              <w:t xml:space="preserve"> a method using an electronic data processing system;</w:t>
            </w:r>
          </w:p>
        </w:tc>
      </w:tr>
      <w:tr w:rsidR="003811DF">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五　商業登記法第十二条第一項（他の法令において準用する場合を含む。）の印鑑の証明書</w:t>
            </w:r>
            <w:r>
              <w:br w:type="textWrapping" w:clear="all"/>
            </w:r>
            <w:r>
              <w:t>(v) a certificate of their seal registration as referred to in Article 12, paragraph (1) of the Commercial Registration Act (including as applied mutatis mutandis pursuant to other laws and regulations);</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前号下欄ハに掲げる措置</w:t>
            </w:r>
            <w:r>
              <w:br w:type="textWrapping" w:clear="all"/>
            </w:r>
            <w:r>
              <w:t>Measures stated in the right column (c) of the preceding item;</w:t>
            </w:r>
          </w:p>
        </w:tc>
      </w:tr>
      <w:tr w:rsidR="003811DF">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六　市町村長（特別区の区長を含むものとし、地方自治法（昭和二十二年法律第六十七号）第二百五十二条の十九第一項の指定都市にあっては、市長又は区長若しくは総合区長とする。）が作成する印鑑に関する証明書</w:t>
            </w:r>
            <w:r>
              <w:br w:type="textWrapping" w:clear="all"/>
            </w:r>
            <w:r>
              <w:t xml:space="preserve">(vi) a certificate concerning a seal prepared by the mayor of a municipality (including the mayor of a special ward, and in the case of a </w:t>
            </w:r>
            <w:r>
              <w:t>designated city in the Article 252-19, paragraph (1) of the Local Autonomy Act (Act No. 67 of 1947), the mayor of a city, ward, or administratively consolidated ward);</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第一号下欄イに掲げる措置</w:t>
            </w:r>
            <w:r>
              <w:br w:type="textWrapping" w:clear="all"/>
            </w:r>
            <w:r>
              <w:t>Measures stated in the right column of item (i) (a)</w:t>
            </w:r>
          </w:p>
        </w:tc>
      </w:tr>
    </w:tbl>
    <w:p w:rsidR="003811DF" w:rsidRDefault="003811DF"/>
    <w:p w:rsidR="003811DF" w:rsidRDefault="00246853">
      <w:pPr>
        <w:pStyle w:val="ja2"/>
      </w:pPr>
      <w:r>
        <w:t>附　則</w:t>
      </w:r>
    </w:p>
    <w:p w:rsidR="003811DF" w:rsidRDefault="00246853">
      <w:pPr>
        <w:pStyle w:val="en2"/>
      </w:pPr>
      <w:r>
        <w:t>Supplementary Provisions</w:t>
      </w:r>
    </w:p>
    <w:p w:rsidR="003811DF" w:rsidRDefault="003811DF"/>
    <w:p w:rsidR="003811DF" w:rsidRDefault="00246853">
      <w:pPr>
        <w:pStyle w:val="jaf5"/>
      </w:pPr>
      <w:r>
        <w:t>この政令は、法の施行の日（平成十五年二月三日）から施行する。ただし、第一条中日本郵政公社に係る部分は、平成十五年四月一日から施行する。</w:t>
      </w:r>
    </w:p>
    <w:p w:rsidR="003811DF" w:rsidRDefault="00246853">
      <w:pPr>
        <w:pStyle w:val="enf5"/>
      </w:pPr>
      <w:r>
        <w:t>This Cabinet Order comes into effect on the date for which the Act comes into effect (February 3, 2003); provided, however, that the part of Article 1 concerning Japan Post comes into effect on April 1, 2003.</w:t>
      </w:r>
    </w:p>
    <w:p w:rsidR="003811DF" w:rsidRDefault="003811D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6142"/>
        <w:gridCol w:w="1392"/>
      </w:tblGrid>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職業安定法（昭和二十二年法律第百四十一号）</w:t>
            </w:r>
            <w:r>
              <w:br w:type="textWrapping" w:clear="all"/>
            </w:r>
            <w:r>
              <w:t>Employment Security Act (Act No. 141 of 1947)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第三十二条の四第一項及び第三項並びに第三十二条の七第三項（これらの規定を第三十三条第四項において準用する場合を含む。）</w:t>
            </w:r>
            <w:r>
              <w:br w:type="textWrapping" w:clear="all"/>
            </w:r>
            <w:r>
              <w:t>Article 32-4, paragraphs (1) and (3), and Article 32-7, paragraph (3) (including as applied mutatis mutandis to Article 33, paragraph (4))</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風俗営業等の規制及び業務の適正化等に関する法律（昭和二十三年法律第百二十二号）</w:t>
            </w:r>
            <w:r>
              <w:br w:type="textWrapping" w:clear="all"/>
            </w:r>
            <w:r>
              <w:t>Act on Control and Improvement of Amusement Business (Act No. 122 of 1948)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五条第二項及び第四項並びに第十条の二第三項及び第五項（これらの規定を第三十一条の二十三において準用する場合を含む。）、第二十七条第四項（第三十一条の十二第二項において準用する場合を含む。）並びに第三十一条の二第四項（第三十一条の七第二項及び第三十一条の十七第二項において準用する場合を含む。）</w:t>
            </w:r>
            <w:r>
              <w:br w:type="textWrapping" w:clear="all"/>
            </w:r>
            <w:r>
              <w:t>Article 5, paragraphs (2) and (4) and Article 10-2, paragraphs (3) and (5) (including as applied mutatis mutandis to Article 31-23), Article 27, paragraph (4) (including as applied mutatis mutandis to Article 31-12, paragraph (2)), and Article 31-2, paragraph (4) (including as applied mutatis mutandis to Article 31-7, paragraph (2) and Article 31-17, paragraph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古物営業法（昭和二十四年法律第百八号）</w:t>
            </w:r>
            <w:r>
              <w:br w:type="textWrapping" w:clear="all"/>
            </w:r>
            <w:r>
              <w:t>Secondhand Goods Business Act (Act No. 108 of 1949)</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第五条第二項及び第四項</w:t>
            </w:r>
            <w:r>
              <w:br w:type="textWrapping" w:clear="all"/>
            </w:r>
            <w:r>
              <w:t>Article 5, paragraphs (2) and (4)</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公職選挙法（昭和二十五年法律第百号）</w:t>
            </w:r>
            <w:r>
              <w:br w:type="textWrapping" w:clear="all"/>
            </w:r>
            <w:r>
              <w:t>Public Offices Election Act (Act No. 100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八十六条第一項から第三項まで、第八項、第九項、第十一項及び第十二項、第八十六条の二第一項並びに同条第七項、第九項及び第十項（これらの規定を第八十六条の三第二項において準用する場合を含む。）、第八十六条の三第一項、第八十六条の四第一項、第二項、第五項、第六項、第八項及び第十項、第八十六条の五第一項及び第四項、第八十六条の六第一項、第二項、第五項及び第九項、第八十六条の七第一項及び第五項、第九十八条第二項及び第三項（これらの規定を第百十二条第七項において準用する場合を含む。）、第九十九条の二第二項及び第四項（これらの規定を同条第五項（同条第六項において準用する場合を含む。）及び第六項において準用する場合を含む。）並びに第百六十八条第一項から第三項まで</w:t>
            </w:r>
            <w:r>
              <w:br w:type="textWrapping" w:clear="all"/>
            </w:r>
            <w:r>
              <w:t xml:space="preserve">Article 86, paragraphs (1) through (3), paragraph (8), paragraph (9), paragraph (11), and paragraph (12), Article 86-2, paragraph (1), and paragraphs (7), (9), and (10) of that Article (including as applied mutatis mutandis pursuant to Article 86-3, paragraph (2)), Article 86-3, paragraph (1), Article 86-4, paragraphs (1), (2), (5), (6), (8), and (10), Article 86-5, paragraphs (1) and (4), Article 86-6, paragraphs (1), (2), (5), and (9), Article 86-7, paragraphs (1) and (5), Article 98, paragraphs (2) and </w:t>
            </w:r>
            <w:r>
              <w:t>(3) (including as applied mutatis mutandis to Article 112, paragraph (7)), Article 99-2, paragraphs (2) and (4) (including as applied mutatis mutandis to paragraph (5) of that Article (including as applied mutatis mutandis to paragraph (6) of that Article) and paragraph (6) of that Article), and Article 168, paragraphs (1) through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申請等</w:t>
            </w:r>
            <w:r>
              <w:br w:type="textWrapping" w:clear="all"/>
            </w:r>
            <w:r>
              <w:t>Applications, etc.</w:t>
            </w:r>
          </w:p>
        </w:tc>
      </w:tr>
      <w:tr w:rsidR="003811DF">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11DF" w:rsidRDefault="00246853">
            <w:pPr>
              <w:pStyle w:val="jaen"/>
            </w:pPr>
            <w:r>
              <w:t>精神保健及び精神障害者福祉に関する法律（昭和二十五年法律第百二十三号）</w:t>
            </w:r>
            <w:r>
              <w:br w:type="textWrapping" w:clear="all"/>
            </w:r>
            <w:r>
              <w:t xml:space="preserve">Act on Mental Health and Welfare for Persons with Mental Disorders or </w:t>
            </w:r>
            <w:r>
              <w:t>Disabilities(Act No. 123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第二十一条第一項</w:t>
            </w:r>
            <w:r>
              <w:br w:type="textWrapping" w:clear="all"/>
            </w:r>
            <w:r>
              <w:t>Article 21, paragraphs(1)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申請等</w:t>
            </w:r>
            <w:r>
              <w:br w:type="textWrapping" w:clear="all"/>
            </w:r>
            <w:r>
              <w:t>Applications, etc.</w:t>
            </w:r>
          </w:p>
        </w:tc>
      </w:tr>
      <w:tr w:rsidR="003811D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十一条第一項及び第七項、第二十九条第三項（第二十九条の二第四項及び第三十三条の八において準用する場合を含む。）、第二十九条の二の二第二項（第三十四条第四項において準用する場合を含む。）並びに第三十三条の三第一項</w:t>
            </w:r>
            <w:r>
              <w:br w:type="textWrapping" w:clear="all"/>
            </w:r>
            <w:r>
              <w:t>Article 21, paragraphs (1) and (7), Article 29, paragraph (3) (including as applied mutatis mutandis to Article 29-2, paragraph (4) and Article 33-8), Article 29-2-2, paragraph (2) (including as applied mutatis mutandis to Article 34, paragraph (4)), and Article 33-3,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火薬類取締法（昭和二十五年法律第百四十九号</w:t>
            </w:r>
            <w:r>
              <w:br w:type="textWrapping" w:clear="all"/>
            </w:r>
            <w:r>
              <w:t>Explosives Control Act (Act No. 149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第十九条第一項、同条第四項において準用する第十七条第八項並びに第五十条の二第一項の規定により読み替えられた第十七条第四項及び第八項</w:t>
            </w:r>
            <w:r>
              <w:br w:type="textWrapping" w:clear="all"/>
            </w:r>
            <w:r>
              <w:t xml:space="preserve">Article 19, paragraph (1), Article 17, paragraph (8) as applied mutatis mutandis to Article 19, paragraph (4), </w:t>
            </w:r>
            <w:r>
              <w:t>and Article 17, paragraphs (4) and (8) whose terms and phrases are deemed to have been replaced pursuant to the provisions of Article 50-2,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旅券法（昭和二十六年法律第二百六十七号）</w:t>
            </w:r>
            <w:r>
              <w:br w:type="textWrapping" w:clear="all"/>
            </w:r>
            <w:r>
              <w:t>Passport Act (Act No. 267 of 1951)</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第八条第一項及び第四項（これらの規定を第九条第三項及び第十条第四項において準用する場合を含む。）並びに第十九条の三第三項</w:t>
            </w:r>
            <w:r>
              <w:br w:type="textWrapping" w:clear="all"/>
            </w:r>
            <w:r>
              <w:t>Article 8, paragraphs (1) and (4) (including as applied mutatis mutandis to Article 9, paragraph (3) and Article 10, paragraph (4)) and Article 19-3, paragraph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11DF" w:rsidRDefault="00246853">
            <w:pPr>
              <w:pStyle w:val="jaen"/>
            </w:pPr>
            <w:r>
              <w:t>出入国管理及び難民認定法（昭和二十六年政令第三百十九号）</w:t>
            </w:r>
            <w:r>
              <w:br w:type="textWrapping" w:clear="all"/>
            </w:r>
            <w:r>
              <w:t>Immigration Control and Refugee Recognition Act (Cabinet Order No. 319 of 1951)</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十一条第一項、第四十八条第一項、第四十九条第一項、第五十五条の六十八第一項、第五十五条の七十三第一項、第五十五条の七十四第一項、第五十五条の七十六第一項、第五十五条の七十七第一項、第五十五条の七十八第一項及び第五十五条の七十九第一項</w:t>
            </w:r>
            <w:r>
              <w:br w:type="textWrapping" w:clear="all"/>
            </w:r>
            <w:r>
              <w:t>Article 11, paragraph (1), Article 48, paragraph (1), Article 49, paragraph (1), Article 55-68, paragraph (1), Article 55-73, paragraph (1), Article 55-74, paragraph (1), Article 55-76, paragraph (1), Article 55-77, paragraph (1), Article 55-78, paragraph (1), and Article 55-79,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申請等</w:t>
            </w:r>
            <w:r>
              <w:br w:type="textWrapping" w:clear="all"/>
            </w:r>
            <w:r>
              <w:t>Applications, etc.</w:t>
            </w:r>
          </w:p>
        </w:tc>
      </w:tr>
      <w:tr w:rsidR="003811D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十三条第二項、第十四条の二第四項、第十六条第四項、第十七条第三項、第十八条第四項、第十八条の二第三項、第十九条の六、第十九条の十第二項（第十九条の十一第三項、第十九条の十二第二項及び第十九条の十三第四項において準用する場合を含む。）、第二十条第四項（第二十一条第四項、第二十二条の二第三項（第二十二条の三において準用する場合を含む。）及び第六十一条の二の五第三項において準用する場合を含む。）、第二十二条第三項（第二十二条の二第四項（第二十二条の三において準用する場合を含む。）において準用する場合を含む。）、第二十六条第二項、第四十四条の二第七項（監理措置決定通知書の謄本の交付に係る部分を除く。）及び第五十二条第十一項の規定、第四十七条第五項後段（第四十八条第十項及び第四十九条第七項において準用する場合を含む。）、第四十八条第九項、第四十九条第六項、第五十条第七項及び第十項、第五十二条の二第六項（監理措置決定通知書の謄本の交付に係る部分を除く。）並びに第五十四条第三項の規定（これらの規定を第六十三条第一項において準用する場合を含む。）、第五十五条の十八第一項の規定、第五十五条の七十二第二項において準用する行政不</w:t>
            </w:r>
            <w:r>
              <w:t>服審査法（平成二十六年法律第六十八号）第四十五条第一項及び第二項、第四十六条第一項本文並びに第四十七条（ただし書及び第二号を除く。）の規定、第五十五条の七十三第三項において準用する同法第四十六条第一項本文、第四十七条（ただし書及び第二号を除く。）及び第六十四条第一項から第三項までの規定並びに第五十五条の七十五第一項及び第二項（これらの規定を第五十五条の七十六第三項において準用する場合を含む。）、第五十五条の八十五第二項、第六十一条の二の二第二項、第六十一条の二の四第二項（同条第四項において準用する場合を含む。）並びに第六十一条の二の十五第一項の規定</w:t>
            </w:r>
            <w:r>
              <w:br w:type="textWrapping" w:clear="all"/>
            </w:r>
            <w:r>
              <w:t>The provisions of Article 13, paragraph (2), Article 14-2, paragraph (4), Article 16, paragraph (4), Article 17, paragraph (3), Article 18, paragraph (4), Article 18-2, paragraph (3), Article 19-6, Article 19-10, paragraph (2) (includ</w:t>
            </w:r>
            <w:r>
              <w:t>ing as applied mutatis mutandis pursuant to Article 19-11, paragraph (3), Article 19-12, paragraph (2), and Article 19-13, paragraph (4)), Article 20, paragraph (4) (including as applied mutatis mutandis to Article 21, paragraph (4), Article 22-2, paragraph (3) (including as applied mutatis mutandis t to Article 22-3), and Article 61-2-5, paragraph (3)), Article 22, paragraph (3) (including as applied mutatis mutandis to Article 22-2, paragraph (4) (including as applied mutatis mutandis to Article 22-3)), A</w:t>
            </w:r>
            <w:r>
              <w:t>rticle 26, paragraph (2), Article 44-2, paragraph (7) (excluding the part related to the delivery of a transcript of a written notice of decision on supervising measures), and Article 52, paragraph (11), the provisions of the second sentence of Article 47, paragraph (5) (including as applied mutatis mutandis to Article 48, paragraph (10) and Article 49, paragraph (7)), Article 48, paragraph (9), Article 49, paragraph (6), Article 50, paragraphs (7) and (10), Article 52-2, paragraph (6) (excluding the part r</w:t>
            </w:r>
            <w:r>
              <w:t>elated to the delivery of a transcript of a written notice of decision on supervising measures), and Article 54, paragraph (3) (including as applied mutatis mutandis to Article 63, paragraph (1)), the provisions of Article 55-18, paragraph (1), the provisions of Article 45, paragraphs (1) and (2), the main clause of Article 46, paragraph (1), and Article 47 (excluding the proviso and item (ii)) of the Administrative Appeal Act (Act No. 68 of 2014) as applied mutatis mutandis to Article 55-72, paragraph (2),</w:t>
            </w:r>
            <w:r>
              <w:t xml:space="preserve"> the main clause of Article 46, paragraph (1), the provisions of Article 47 (excluding the proviso and item (ii)), and Article 64, paragraphs (1) through (3) of the same Act as applied mutatis mutandis pursuant to Article 55-73, paragraph (3), and the provisions of Article 55-75, paragraphs (1) and (2) (including as applied mutatis mutandis pursuant to Article 55-76, paragraph (3)), Article 55-85, paragraph (2), Article 61-2-2, paragraph (2), Article 61-2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宅地建物取引業法（昭和二十七年法律第百七十六号）</w:t>
            </w:r>
            <w:r>
              <w:br w:type="textWrapping" w:clear="all"/>
            </w:r>
            <w:r>
              <w:t>Real Estate Brokerage Act (Act No. 176 of 1952)</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第二十二条の二第一項</w:t>
            </w:r>
            <w:r>
              <w:br w:type="textWrapping" w:clear="all"/>
            </w:r>
            <w:r>
              <w:t>Article 22-2,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核原料物質、核燃料物質及び原子炉の規制に関する法律（昭和三十二年法律第百六十六号）</w:t>
            </w:r>
            <w:r>
              <w:br w:type="textWrapping" w:clear="all"/>
            </w:r>
            <w:r>
              <w:t xml:space="preserve">Act on the Regulation of Nuclear Source Material, Nuclear Fuel Material and </w:t>
            </w:r>
            <w:r>
              <w:t>Reactors (Act No. 166 of 1957)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第五十九条第五項及び第十項</w:t>
            </w:r>
            <w:r>
              <w:br w:type="textWrapping" w:clear="all"/>
            </w:r>
            <w:r>
              <w:t>Article 59, paragraphs (5) and (10)</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銃砲刀剣類所持等取締法（昭和三十三年法律第六号）</w:t>
            </w:r>
            <w:r>
              <w:br w:type="textWrapping" w:clear="all"/>
            </w:r>
            <w:r>
              <w:t>Act for Controlling the Possession of Firearms or Swords and Other Such Weapons (Act No. 6 of 1958)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七条第一項及び第二項（第九条の十三第三項において準用する場合を含む。）、第九条の五第二項、同条第四項において準用する第五条の三第三項、第九条の十第二項、同条第三項において準用する第五条の三第三項、第九条の十三第二項、第九条の十六第一項、同条第二項において準用する第五条の三第三項並びに第十五条第一項及び第二項</w:t>
            </w:r>
            <w:r>
              <w:br w:type="textWrapping" w:clear="all"/>
            </w:r>
            <w:r>
              <w:t>Article 7, paragraphs (1) and (2) (including as applied mutatis mutandis to Article 9-13, paragraph (3)), Article 9-5, paragraph (2), Article 5-3, paragraph (3) as applied mutatis mutandis to Article 9-5, paragraph (4), Article 9-10, paragraph (2), Article 5-3, paragraph (3) as applied mutatis mutandis to Article 9-10, paragraph (3), Article 9-13, paragraph (2), Article 9-16, paragraph (1), Article 5-3, paragraph (3) as applied mutatis mutandis to Article 9-16, paragraph (2), and Article 15, paragraphs (1)</w:t>
            </w:r>
            <w:r>
              <w:t xml:space="preserve"> and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道路交通法（昭和三十五年法律第百五号）</w:t>
            </w:r>
            <w:r>
              <w:br w:type="textWrapping" w:clear="all"/>
            </w:r>
            <w:r>
              <w:t>Road Traffic Act (Act No. 105 of 1960)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八条第三項、第五十八条第一項、第五十八条の三第二項、第五十九条第三項、第七十五条第九項（第七十五条の二第三項において準用する場合を含む。）、第九十二条第一項及び第二項、第九十四条第二項、第百一条第六項、第百一条の二第四項、第百七条第二項並びに第百七条の七第三項</w:t>
            </w:r>
            <w:r>
              <w:br w:type="textWrapping" w:clear="all"/>
            </w:r>
            <w:r>
              <w:t>Article 8, paragraph (3), Article 58, paragraph (1), Article 58-3, paragraph (2), Article 59, paragraph (3), Article 75, paragraph (9) (including as applied mutatis mutandis to Article 75-2, paragraph (3)), Article 92, paragraphs (1) and (2), Article 94, paragraph (2), Article 101, paragraph (6), Article 101-2, paragraph (4), Article 107, paragraph (2), and Article 107-7, paragraph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医薬品、医療機器等の品質、有効性及び安全性の確保等に関する法律（昭和三十五年法律第百四十五号）</w:t>
            </w:r>
            <w:r>
              <w:br w:type="textWrapping" w:clear="all"/>
            </w:r>
            <w:r>
              <w:t>Act on Securing Quality, Efficacy and Safety of Products Including Pharmaceuticals and Medical Devices (Act No. 145 of 1960)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第三十三条第一項</w:t>
            </w:r>
            <w:r>
              <w:br w:type="textWrapping" w:clear="all"/>
            </w:r>
            <w:r>
              <w:t>Article 33,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自動車の保管場所の確保等に関する法律（昭和三十七年法律第百四十五号）</w:t>
            </w:r>
            <w:r>
              <w:br w:type="textWrapping" w:clear="all"/>
            </w:r>
            <w:r>
              <w:t>Act on Assurance of Car Parking Spaces and Other Matters (Act No. 145 of 1962)</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第六条第一項及び第三項（これらの規定を第七条第二項（第十三条第四項において準用する場合を含む。）及び第十三条第四項において準用する場合を含む。）</w:t>
            </w:r>
            <w:r>
              <w:br w:type="textWrapping" w:clear="all"/>
            </w:r>
            <w:r>
              <w:t xml:space="preserve">Article 6, paragraphs (1) and (3) (including as </w:t>
            </w:r>
            <w:r>
              <w:t>applied mutatis mutandis to Article 7, paragraph (2) (including as applied mutatis mutandis to Article 13, paragraph (4)) and Article 13, paragraph (4))</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住民基本台帳法</w:t>
            </w:r>
            <w:r>
              <w:br w:type="textWrapping" w:clear="all"/>
            </w:r>
            <w:r>
              <w:t>Residential Basic Book Act (Act No. 81 of 1967)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第三十条の三第三項、第三十条の四第四項、第三十条の三十二第二項及び第三十条の三十五</w:t>
            </w:r>
            <w:r>
              <w:br w:type="textWrapping" w:clear="all"/>
            </w:r>
            <w:r>
              <w:t>Article 30-3, paragraph (3), Article 30-4, paragraph (4), Article 30-32, paragraph (2), and Article 30-35</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労働安全衛生法（昭和四十七年法律第五十七号）</w:t>
            </w:r>
            <w:r>
              <w:br w:type="textWrapping" w:clear="all"/>
            </w:r>
            <w:r>
              <w:t>Industrial Safety and Health Act (Act No. 57 of 1972)</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第七十二条第一項（第六十一条第一項の免許に係る免許証を交付する場合に限る。）</w:t>
            </w:r>
            <w:r>
              <w:br w:type="textWrapping" w:clear="all"/>
            </w:r>
            <w:r>
              <w:t>Article 72, paragraph (1) (but only if a license is issued for a license as referred to in Article 61,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建設労働者の雇用の改善等に関する法律（昭和五十一年法律第三十三号）</w:t>
            </w:r>
            <w:r>
              <w:br w:type="textWrapping" w:clear="all"/>
            </w:r>
            <w:r>
              <w:t>Act for Improvement of Employment of Construction Workers (Act No. 33 of 1976)</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第二十一条第一項及び第三項並びに第三十四条第一項及び第三項</w:t>
            </w:r>
            <w:r>
              <w:br w:type="textWrapping" w:clear="all"/>
            </w:r>
            <w:r>
              <w:t>Article 21, paragraphs (1) and (3) and Article 34, paragraphs (1) and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労働者派遣事業の適正な運営の確保及び派遣労働者の保護等に関する法律（昭和六十年法律第八十八号）</w:t>
            </w:r>
            <w:r>
              <w:br w:type="textWrapping" w:clear="all"/>
            </w:r>
            <w:r>
              <w:t>Act on Ensuring the Proper Operation of Worker Dispatching Services and Protecting Dispatched Workers (Act No. 88 of 1985)</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第八条第一項及び第三項並びに第十一条第三項</w:t>
            </w:r>
            <w:r>
              <w:br w:type="textWrapping" w:clear="all"/>
            </w:r>
            <w:r>
              <w:t>Article 8, paragraphs (1) and (3), and Article 11, paragraph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外国医師等が行う臨床修練等に係る医師法第十七条等の特例等に関する法律（昭和六十二年法律第二十九号）</w:t>
            </w:r>
            <w:r>
              <w:br w:type="textWrapping" w:clear="all"/>
            </w:r>
            <w:r>
              <w:t>Act on Special Provisions for the Medical Practitioners' Act, Article 17, on the Advanced Clinical Training of Foreign Medical Practitioners (Act No. 29 of 1987)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第四条第一項（第二十一条の七第一項において準用する場合を含む。）</w:t>
            </w:r>
            <w:r>
              <w:br w:type="textWrapping" w:clear="all"/>
            </w:r>
            <w:r>
              <w:t>Article 4, paragraph (1) (including as applied mutatis mutandis to Article 21-7,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港湾労働法（昭和六十三年法律第四十号）</w:t>
            </w:r>
            <w:r>
              <w:br w:type="textWrapping" w:clear="all"/>
            </w:r>
            <w:r>
              <w:t>Port Labor Act (Act No. 40 of 1988)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第十五条第一項及び第三項</w:t>
            </w:r>
            <w:r>
              <w:br w:type="textWrapping" w:clear="all"/>
            </w:r>
            <w:r>
              <w:t>Article 15, paragraphs (1) and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第七条第二項及び第三項並びに第十一条第二項（第十二条第三項、第十三条第二項及び第十四条第四項において準用する場合を含む。）</w:t>
            </w:r>
            <w:r>
              <w:br w:type="textWrapping" w:clear="all"/>
            </w:r>
            <w:r>
              <w:t>Article 7, paragraphs (2) and (3), and Article 11, paragraph (2) (including as applied mutatis mutandis to Article 12, paragraph (3), Article 13, paragraph (2), and Article 14, paragraph (4))</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化学兵器の禁止及び特定物質の規制等に関する法律（平成七年法律第六十五号）</w:t>
            </w:r>
            <w:r>
              <w:br w:type="textWrapping" w:clear="all"/>
            </w:r>
            <w:r>
              <w:t>Act on Prohibition of Chemical Weapons and Control of Specific Chemicals (Act No. 65 of 1995)</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第十七条第一項</w:t>
            </w:r>
            <w:r>
              <w:br w:type="textWrapping" w:clear="all"/>
            </w:r>
            <w:r>
              <w:t>Article 17,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感染症の予防及び感染症の患者に対する医療に関する法律（平成十年法律第百十四号）</w:t>
            </w:r>
            <w:r>
              <w:br w:type="textWrapping" w:clear="all"/>
            </w:r>
            <w:r>
              <w:t>Act on the Prevention of Infectious Diseases and Medical Care for Patients with Infectious Diseases (Act No. 114 1998)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第五十六条の二十七第一項</w:t>
            </w:r>
            <w:r>
              <w:br w:type="textWrapping" w:clear="all"/>
            </w:r>
            <w:r>
              <w:t>Article 56-27,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11DF" w:rsidRDefault="00246853">
            <w:pPr>
              <w:pStyle w:val="jaen"/>
            </w:pPr>
            <w:r>
              <w:t>刑事収容施設及び被収容者等の処遇に関する法律（平成十七年法律第五十号）</w:t>
            </w:r>
            <w:r>
              <w:br w:type="textWrapping" w:clear="all"/>
            </w:r>
            <w:r>
              <w:t>Act on Penal Detention Facilities and the Treatment of Inmates and Detainees (Act No. 50 of 2005)</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第百五十七条第一項、第百六十二条第一項、第百六十三条第一項、第百六十五条第一項、第百六十六条第一項、第百六十七条第一項及び第百六十八条第一項</w:t>
            </w:r>
            <w:r>
              <w:br w:type="textWrapping" w:clear="all"/>
            </w:r>
            <w:r>
              <w:t>Article 157, paragraph (1), Article 162, paragraph (1), Article 163, paragraph (1), Article 165, paragraph (1), Article 166, paragraph (1), Article 167, paragraph (1) and Article 168,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申請等</w:t>
            </w:r>
            <w:r>
              <w:br w:type="textWrapping" w:clear="all"/>
            </w:r>
            <w:r>
              <w:t>Applications, etc.</w:t>
            </w:r>
          </w:p>
        </w:tc>
      </w:tr>
      <w:tr w:rsidR="003811D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三十三条第一項、第百五十五条第一項、第百六十一条第二項において準用する行政不服審査法第四十五条第一項及び第二項、第四十六条第一項本文並びに第四十七条（ただし書及び第二号を除く。）並びに第百六十二条第三項において準用する同法第四十六条第一項本文、第四十七条（ただし書及び第二号を除く。）及び第六十四条第一項から第三項まで並びに第百六十四条第一項及び第二項（これらの規定を第百六十五条第三項において準用する場合を含む。）</w:t>
            </w:r>
            <w:r>
              <w:br w:type="textWrapping" w:clear="all"/>
            </w:r>
            <w:r>
              <w:t>Article 33, paragraph (1), Article 155, paragraph (1), Article 45, paragraphs (1) and (2), the main clause of Article 46, paragraph (1), and Article 47 (excluding the proviso and item (ii)) of the Administrative Complaint Review Act as applied mutatis mutandis to Article 161, paragraph (2), and the main clause of Article 46, paragraph (1), Article 47 (excluding the proviso and item (ii)), and Article 64, paragraphs (1) through (3), and Article 164, paragraphs (1) and (2) of that Act as applied mutatis muta</w:t>
            </w:r>
            <w:r>
              <w:t>ndis to Article 162, paragraph (3) (including as applied mutatis mutandis to Article 165, paragraph (3))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更生保護法</w:t>
            </w:r>
            <w:r>
              <w:br w:type="textWrapping" w:clear="all"/>
            </w:r>
            <w:r>
              <w:t>Offender Rehabilitation Act</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第九十三条第一項</w:t>
            </w:r>
            <w:r>
              <w:br w:type="textWrapping" w:clear="all"/>
            </w:r>
            <w:r>
              <w:t>Article 93,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申請等</w:t>
            </w:r>
            <w:r>
              <w:br w:type="textWrapping" w:clear="all"/>
            </w:r>
            <w:r>
              <w:t>Applications,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行政手続における特定の個人を識別するための番号の利用等に関する法律</w:t>
            </w:r>
            <w:r>
              <w:br w:type="textWrapping" w:clear="all"/>
            </w:r>
            <w:r>
              <w:t xml:space="preserve">Act on the Use of Numbers to </w:t>
            </w:r>
            <w:r>
              <w:t>Identify a Specific Individual in Administrative Procedures</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第七条第一項及び第二項並びに附則第三条第二項及び第三項</w:t>
            </w:r>
            <w:r>
              <w:br w:type="textWrapping" w:clear="all"/>
            </w:r>
            <w:r>
              <w:t>Article 7, paragraphs (1) and (2), and Article 3, paragraphs (2) and (3) of the Supplementary Provisions</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11DF" w:rsidRDefault="00246853">
            <w:pPr>
              <w:pStyle w:val="jaen"/>
            </w:pPr>
            <w:r>
              <w:t>少年院法（平成二十六年法律第五十八号）</w:t>
            </w:r>
            <w:r>
              <w:br w:type="textWrapping" w:clear="all"/>
            </w:r>
            <w:r>
              <w:t>Juvenile Training School Act (Act No. 58 of 2014)</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第百二十条、第百二十九条第一項及び第百三十条第一項</w:t>
            </w:r>
            <w:r>
              <w:br w:type="textWrapping" w:clear="all"/>
            </w:r>
            <w:r>
              <w:t>Article 120, Article 129, paragraph (1) and Article 130,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申請等</w:t>
            </w:r>
            <w:r>
              <w:br w:type="textWrapping" w:clear="all"/>
            </w:r>
            <w:r>
              <w:t>Applications, etc.</w:t>
            </w:r>
          </w:p>
        </w:tc>
      </w:tr>
      <w:tr w:rsidR="003811D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第二十条第一項及び第百十八条第一項</w:t>
            </w:r>
            <w:r>
              <w:br w:type="textWrapping" w:clear="all"/>
            </w:r>
            <w:r>
              <w:t>Article 20, paragraph (1) and Article 118,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811DF" w:rsidRDefault="00246853">
            <w:pPr>
              <w:pStyle w:val="jaen"/>
            </w:pPr>
            <w:r>
              <w:t>少年鑑別所法（平成二十六年法律第五十九号）</w:t>
            </w:r>
            <w:r>
              <w:br w:type="textWrapping" w:clear="all"/>
            </w:r>
            <w:r>
              <w:t>Juvenile Classification Home Act (Act No. 59 of 2014)</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第百九条、第百十八条第一項及び第百十九条第一項</w:t>
            </w:r>
            <w:r>
              <w:br w:type="textWrapping" w:clear="all"/>
            </w:r>
            <w:r>
              <w:t>Article 109, Article 118, paragraph (1) and Article 119,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申請等</w:t>
            </w:r>
            <w:r>
              <w:br w:type="textWrapping" w:clear="all"/>
            </w:r>
            <w:r>
              <w:t>Applications, etc.</w:t>
            </w:r>
          </w:p>
        </w:tc>
      </w:tr>
      <w:tr w:rsidR="003811DF">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br w:type="textWrapping" w:clear="all"/>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第二十三条第一項</w:t>
            </w:r>
            <w:r>
              <w:br w:type="textWrapping" w:clear="all"/>
            </w:r>
            <w:r>
              <w:t>Article 23,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外国人の技能実習の適正な実施及び技能実習生の保護に関する法律（平成二十八年法律第八十九号）</w:t>
            </w:r>
            <w:r>
              <w:br w:type="textWrapping" w:clear="all"/>
            </w:r>
            <w:r>
              <w:t>Act on Proper Technical Intern Training and Protection of Technical Intern Trainees (Act No. 89 of 2016)</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第二十九条第一項及び第三項（これらの規定を第三十一条第五項及び第三十二条第二項において準用する場合を含む。）並びに第三十二条第五項</w:t>
            </w:r>
            <w:r>
              <w:br w:type="textWrapping" w:clear="all"/>
            </w:r>
            <w:r>
              <w:t>Article 29, paragraphs (1) and (3) (including as applied mutatis mutandis to Article 31, paragraph (5) and Article 32, paragraph (2)) and Article 32, paragraph (5)</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民間あっせん機関による養子縁組のあっせんに係る児童の保護等に関する法律（平成二十八年法律第百十号）</w:t>
            </w:r>
            <w:r>
              <w:br w:type="textWrapping" w:clear="all"/>
            </w:r>
            <w:r>
              <w:t>Act on the Protection of Children Concerning Adoption Mediation by Private Mediation Agencies (Act No.110 of 2016)</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第十条第一項及び第三項並びに第十三条第二項</w:t>
            </w:r>
            <w:r>
              <w:br w:type="textWrapping" w:clear="all"/>
            </w:r>
            <w:r>
              <w:t>Article 10, paragraphs (1) and (3), and Article 13, paragraph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特定複合観光施設区域整備法（平成三十年法律第八十号）</w:t>
            </w:r>
            <w:r>
              <w:br w:type="textWrapping" w:clear="all"/>
            </w:r>
            <w:r>
              <w:t>Act on Development of Specified Integrated Resort Districts (Act No. 80 of 2018)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第七十四条第八項</w:t>
            </w:r>
            <w:r>
              <w:br w:type="textWrapping" w:clear="all"/>
            </w:r>
            <w:r>
              <w:t>Article 74, paragraph (8)</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最高裁判所裁判官国民審査法施行令（昭和二十三年政令第百二十二号）</w:t>
            </w:r>
            <w:r>
              <w:br w:type="textWrapping" w:clear="all"/>
            </w:r>
            <w:r>
              <w:t>Order for Enforcement of the Act on National Review for Supreme Court Judges (Cabinet Order No.122 of 1948)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第二十四条第一項</w:t>
            </w:r>
            <w:r>
              <w:br w:type="textWrapping" w:clear="all"/>
            </w:r>
            <w:r>
              <w:t>Article 24, paragraph (1)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申請等</w:t>
            </w:r>
            <w:r>
              <w:br w:type="textWrapping" w:clear="all"/>
            </w:r>
            <w:r>
              <w:t>Applications,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公職選挙法施行令（昭和二十五年政令第八十九号）</w:t>
            </w:r>
            <w:r>
              <w:br w:type="textWrapping" w:clear="all"/>
            </w:r>
            <w:r>
              <w:t>Order for Enforcement of Public Offices Election Act (Cabinet Order No.89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第八十八条第十一項、第八十八条の三第九項、第八十八条の五第八項及び第八十九条第六項</w:t>
            </w:r>
            <w:r>
              <w:br w:type="textWrapping" w:clear="all"/>
            </w:r>
            <w:r>
              <w:t>Article 88, paragraph (11), Article 88-3, paragraph (9), Article 88-5, paragraph (8), and Article 89, paragraph (6)</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申請等</w:t>
            </w:r>
            <w:r>
              <w:br w:type="textWrapping" w:clear="all"/>
            </w:r>
            <w:r>
              <w:t>Applications,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精神保健及び精神障害者福祉に関する法律施行令（昭和二十五年政令第百五十五号）</w:t>
            </w:r>
            <w:r>
              <w:br w:type="textWrapping" w:clear="all"/>
            </w:r>
            <w:r>
              <w:t>Order for Enforcement of the Act on Mental Health and Welfare for Persons with Mental Disorders or Disabilities (Cabinet Order No.155 of 1950)</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第二条の二の二並びに第二条の二の三第一項及び第二項</w:t>
            </w:r>
            <w:r>
              <w:br w:type="textWrapping" w:clear="all"/>
            </w:r>
            <w:r>
              <w:t>Article 2-2 And Article 2-2-3, paragraphs (1) and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住民基本台帳法施行令（昭和四十二年政令第二百九十二号）</w:t>
            </w:r>
            <w:r>
              <w:br w:type="textWrapping" w:clear="all"/>
            </w:r>
            <w:r>
              <w:t>Order for Enforcement of the Act for Basic Register of Residents (Cabinet Order No. 292 of 1967)</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第三十条の二第二項及び第三十条の四第二項</w:t>
            </w:r>
            <w:r>
              <w:br w:type="textWrapping" w:clear="all"/>
            </w:r>
            <w:r>
              <w:t>Article 30-2, paragraph (2) and Article 30-4, paragraph (2)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化学兵器の禁止及び特定物質の規制等に関する法律施行令（平成七年政令第百九十二号</w:t>
            </w:r>
            <w:r>
              <w:br w:type="textWrapping" w:clear="all"/>
            </w:r>
            <w:r>
              <w:t>Order for Enforcement of the Act on Prohibition of Chemical Weapons and Control of Specific Chemicals (Cabinet Order No. 192 of 1995)</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第三条の三</w:t>
            </w:r>
            <w:r>
              <w:br w:type="textWrapping" w:clear="all"/>
            </w:r>
            <w:r>
              <w:t>Article 3-3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r w:rsidR="003811DF">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感染症の予防及び感染症の患者に対する医療に関する法律施行令（平成十年政令第四百二十号）</w:t>
            </w:r>
            <w:r>
              <w:br w:type="textWrapping" w:clear="all"/>
            </w:r>
            <w:r>
              <w:t>Order for Enforcement of the Act on the Prevention of Infectious Diseases and Medical Care for Patients with Infectious Diseases (Cabinet Order No.420 of 1998)</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第二十二条</w:t>
            </w:r>
            <w:r>
              <w:br w:type="textWrapping" w:clear="all"/>
            </w:r>
            <w:r>
              <w:t>Article 22</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11DF" w:rsidRDefault="00246853">
            <w:pPr>
              <w:pStyle w:val="jaen"/>
            </w:pPr>
            <w:r>
              <w:t>処分通知等</w:t>
            </w:r>
            <w:r>
              <w:br w:type="textWrapping" w:clear="all"/>
            </w:r>
            <w:r>
              <w:t>Disposition notices, etc.</w:t>
            </w:r>
          </w:p>
        </w:tc>
      </w:tr>
    </w:tbl>
    <w:p w:rsidR="003811DF" w:rsidRDefault="003811DF"/>
    <w:sectPr w:rsidR="003811DF" w:rsidSect="003811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11DF" w:rsidRDefault="003811DF" w:rsidP="003811DF">
      <w:r>
        <w:separator/>
      </w:r>
    </w:p>
  </w:endnote>
  <w:endnote w:type="continuationSeparator" w:id="0">
    <w:p w:rsidR="003811DF" w:rsidRDefault="003811DF" w:rsidP="0038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11DF" w:rsidRDefault="003811DF">
    <w:pPr>
      <w:pStyle w:val="a3"/>
    </w:pPr>
    <w:r>
      <w:fldChar w:fldCharType="begin"/>
    </w:r>
    <w:r>
      <w:instrText xml:space="preserve"> PAGE  \* MERGEFORMAT </w:instrText>
    </w:r>
    <w:r>
      <w:fldChar w:fldCharType="separate"/>
    </w:r>
    <w:r w:rsidR="002468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11DF" w:rsidRDefault="003811DF" w:rsidP="003811DF">
      <w:r>
        <w:separator/>
      </w:r>
    </w:p>
  </w:footnote>
  <w:footnote w:type="continuationSeparator" w:id="0">
    <w:p w:rsidR="003811DF" w:rsidRDefault="003811DF" w:rsidP="00381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0613"/>
    <w:multiLevelType w:val="multilevel"/>
    <w:tmpl w:val="668206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FD1739"/>
    <w:multiLevelType w:val="multilevel"/>
    <w:tmpl w:val="57C807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56788C"/>
    <w:multiLevelType w:val="multilevel"/>
    <w:tmpl w:val="ADF29D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362C9E"/>
    <w:multiLevelType w:val="multilevel"/>
    <w:tmpl w:val="D6BC86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590051"/>
    <w:multiLevelType w:val="multilevel"/>
    <w:tmpl w:val="839EC4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F19A5"/>
    <w:multiLevelType w:val="multilevel"/>
    <w:tmpl w:val="01DE24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306A5B"/>
    <w:multiLevelType w:val="multilevel"/>
    <w:tmpl w:val="D46830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876886"/>
    <w:multiLevelType w:val="multilevel"/>
    <w:tmpl w:val="30522E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47CA5"/>
    <w:multiLevelType w:val="multilevel"/>
    <w:tmpl w:val="27D6B4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20224A"/>
    <w:multiLevelType w:val="multilevel"/>
    <w:tmpl w:val="6C4404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135E3"/>
    <w:multiLevelType w:val="multilevel"/>
    <w:tmpl w:val="1EF055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E07B5"/>
    <w:multiLevelType w:val="multilevel"/>
    <w:tmpl w:val="C7663C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02CE3"/>
    <w:multiLevelType w:val="multilevel"/>
    <w:tmpl w:val="71CC3F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62790505">
    <w:abstractNumId w:val="1"/>
  </w:num>
  <w:num w:numId="2" w16cid:durableId="1913159011">
    <w:abstractNumId w:val="7"/>
  </w:num>
  <w:num w:numId="3" w16cid:durableId="1921256942">
    <w:abstractNumId w:val="4"/>
  </w:num>
  <w:num w:numId="4" w16cid:durableId="2129615352">
    <w:abstractNumId w:val="0"/>
  </w:num>
  <w:num w:numId="5" w16cid:durableId="1856460201">
    <w:abstractNumId w:val="12"/>
  </w:num>
  <w:num w:numId="6" w16cid:durableId="76680531">
    <w:abstractNumId w:val="5"/>
  </w:num>
  <w:num w:numId="7" w16cid:durableId="1135223319">
    <w:abstractNumId w:val="3"/>
  </w:num>
  <w:num w:numId="8" w16cid:durableId="2058117673">
    <w:abstractNumId w:val="10"/>
  </w:num>
  <w:num w:numId="9" w16cid:durableId="927227246">
    <w:abstractNumId w:val="2"/>
  </w:num>
  <w:num w:numId="10" w16cid:durableId="1118523483">
    <w:abstractNumId w:val="11"/>
  </w:num>
  <w:num w:numId="11" w16cid:durableId="1536654910">
    <w:abstractNumId w:val="6"/>
  </w:num>
  <w:num w:numId="12" w16cid:durableId="1326275072">
    <w:abstractNumId w:val="8"/>
  </w:num>
  <w:num w:numId="13" w16cid:durableId="691760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11DF"/>
    <w:rsid w:val="00246853"/>
    <w:rsid w:val="003811DF"/>
    <w:rsid w:val="00ED20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1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11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11DF"/>
    <w:rPr>
      <w:rFonts w:ascii="Century" w:eastAsia="Century" w:hAnsi="Century"/>
    </w:rPr>
  </w:style>
  <w:style w:type="paragraph" w:customStyle="1" w:styleId="ja0">
    <w:name w:val="款（ja）"/>
    <w:basedOn w:val="a"/>
    <w:rsid w:val="003811DF"/>
    <w:pPr>
      <w:widowControl w:val="0"/>
      <w:ind w:left="1321" w:hanging="221"/>
    </w:pPr>
    <w:rPr>
      <w:rFonts w:ascii="ＭＳ 明朝" w:eastAsia="ＭＳ 明朝" w:hAnsi="ＭＳ 明朝" w:cs="ＭＳ 明朝"/>
      <w:b/>
    </w:rPr>
  </w:style>
  <w:style w:type="paragraph" w:customStyle="1" w:styleId="en0">
    <w:name w:val="款（en）"/>
    <w:basedOn w:val="ja0"/>
    <w:rsid w:val="003811DF"/>
    <w:rPr>
      <w:rFonts w:ascii="Century" w:eastAsia="Century" w:hAnsi="Century" w:cs="Century"/>
    </w:rPr>
  </w:style>
  <w:style w:type="paragraph" w:customStyle="1" w:styleId="ja1">
    <w:name w:val="前文（ja）"/>
    <w:basedOn w:val="a"/>
    <w:rsid w:val="003811DF"/>
    <w:pPr>
      <w:widowControl w:val="0"/>
      <w:ind w:firstLine="219"/>
    </w:pPr>
    <w:rPr>
      <w:rFonts w:ascii="ＭＳ 明朝" w:eastAsia="ＭＳ 明朝" w:hAnsi="ＭＳ 明朝" w:cs="ＭＳ 明朝"/>
    </w:rPr>
  </w:style>
  <w:style w:type="paragraph" w:customStyle="1" w:styleId="en1">
    <w:name w:val="前文（en）"/>
    <w:basedOn w:val="ja1"/>
    <w:rsid w:val="003811DF"/>
    <w:rPr>
      <w:rFonts w:ascii="Century" w:eastAsia="Century" w:hAnsi="Century" w:cs="Century"/>
    </w:rPr>
  </w:style>
  <w:style w:type="paragraph" w:customStyle="1" w:styleId="ja2">
    <w:name w:val="附則（ja）"/>
    <w:basedOn w:val="a"/>
    <w:rsid w:val="003811DF"/>
    <w:pPr>
      <w:widowControl w:val="0"/>
      <w:ind w:left="881" w:hanging="221"/>
    </w:pPr>
    <w:rPr>
      <w:rFonts w:ascii="ＭＳ 明朝" w:eastAsia="ＭＳ 明朝" w:hAnsi="ＭＳ 明朝" w:cs="ＭＳ 明朝"/>
      <w:b/>
    </w:rPr>
  </w:style>
  <w:style w:type="paragraph" w:customStyle="1" w:styleId="en2">
    <w:name w:val="附則（en）"/>
    <w:basedOn w:val="ja2"/>
    <w:rsid w:val="003811DF"/>
    <w:rPr>
      <w:rFonts w:ascii="Century" w:hAnsi="Century" w:cs="Century"/>
    </w:rPr>
  </w:style>
  <w:style w:type="paragraph" w:customStyle="1" w:styleId="ja3">
    <w:name w:val="章（ja）"/>
    <w:basedOn w:val="a"/>
    <w:rsid w:val="003811DF"/>
    <w:pPr>
      <w:widowControl w:val="0"/>
      <w:ind w:left="881" w:hanging="221"/>
    </w:pPr>
    <w:rPr>
      <w:rFonts w:ascii="ＭＳ 明朝" w:eastAsia="ＭＳ 明朝" w:hAnsi="ＭＳ 明朝" w:cs="ＭＳ 明朝"/>
      <w:b/>
    </w:rPr>
  </w:style>
  <w:style w:type="paragraph" w:customStyle="1" w:styleId="en3">
    <w:name w:val="章（en）"/>
    <w:basedOn w:val="ja3"/>
    <w:rsid w:val="003811DF"/>
    <w:rPr>
      <w:rFonts w:ascii="Century" w:eastAsia="Century" w:hAnsi="Century" w:cs="Century"/>
    </w:rPr>
  </w:style>
  <w:style w:type="paragraph" w:customStyle="1" w:styleId="ja4">
    <w:name w:val="目次編（ja）"/>
    <w:basedOn w:val="a"/>
    <w:rsid w:val="003811DF"/>
    <w:pPr>
      <w:widowControl w:val="0"/>
      <w:ind w:left="219" w:hanging="219"/>
    </w:pPr>
    <w:rPr>
      <w:rFonts w:ascii="ＭＳ 明朝" w:eastAsia="ＭＳ 明朝" w:hAnsi="ＭＳ 明朝"/>
    </w:rPr>
  </w:style>
  <w:style w:type="paragraph" w:customStyle="1" w:styleId="en4">
    <w:name w:val="目次編（en）"/>
    <w:basedOn w:val="ja4"/>
    <w:rsid w:val="003811DF"/>
    <w:rPr>
      <w:rFonts w:ascii="Century" w:eastAsia="Century" w:hAnsi="Century"/>
    </w:rPr>
  </w:style>
  <w:style w:type="paragraph" w:customStyle="1" w:styleId="ja5">
    <w:name w:val="目次章（ja）"/>
    <w:basedOn w:val="a"/>
    <w:rsid w:val="003811DF"/>
    <w:pPr>
      <w:widowControl w:val="0"/>
      <w:ind w:left="439" w:hanging="219"/>
    </w:pPr>
    <w:rPr>
      <w:rFonts w:ascii="ＭＳ 明朝" w:eastAsia="ＭＳ 明朝" w:hAnsi="ＭＳ 明朝"/>
    </w:rPr>
  </w:style>
  <w:style w:type="paragraph" w:customStyle="1" w:styleId="en5">
    <w:name w:val="目次章（en）"/>
    <w:basedOn w:val="ja5"/>
    <w:rsid w:val="003811DF"/>
    <w:rPr>
      <w:rFonts w:ascii="Century" w:eastAsia="Century" w:hAnsi="Century"/>
    </w:rPr>
  </w:style>
  <w:style w:type="paragraph" w:customStyle="1" w:styleId="ja6">
    <w:name w:val="目次節（ja）"/>
    <w:basedOn w:val="a"/>
    <w:rsid w:val="003811DF"/>
    <w:pPr>
      <w:widowControl w:val="0"/>
      <w:ind w:left="659" w:hanging="219"/>
    </w:pPr>
    <w:rPr>
      <w:rFonts w:ascii="ＭＳ 明朝" w:eastAsia="ＭＳ 明朝" w:hAnsi="ＭＳ 明朝"/>
    </w:rPr>
  </w:style>
  <w:style w:type="paragraph" w:customStyle="1" w:styleId="en6">
    <w:name w:val="目次節（en）"/>
    <w:basedOn w:val="ja6"/>
    <w:rsid w:val="003811DF"/>
    <w:rPr>
      <w:rFonts w:ascii="Century" w:eastAsia="Century" w:hAnsi="Century"/>
    </w:rPr>
  </w:style>
  <w:style w:type="paragraph" w:customStyle="1" w:styleId="ja7">
    <w:name w:val="目次款（ja）"/>
    <w:basedOn w:val="a"/>
    <w:rsid w:val="003811DF"/>
    <w:pPr>
      <w:widowControl w:val="0"/>
      <w:ind w:left="879" w:hanging="219"/>
    </w:pPr>
    <w:rPr>
      <w:rFonts w:ascii="ＭＳ 明朝" w:eastAsia="ＭＳ 明朝" w:hAnsi="ＭＳ 明朝" w:cs="Kochi Mincho"/>
    </w:rPr>
  </w:style>
  <w:style w:type="paragraph" w:customStyle="1" w:styleId="en7">
    <w:name w:val="目次款（en）"/>
    <w:basedOn w:val="ja7"/>
    <w:rsid w:val="003811DF"/>
    <w:rPr>
      <w:rFonts w:ascii="Century" w:eastAsia="Century" w:hAnsi="Century"/>
    </w:rPr>
  </w:style>
  <w:style w:type="paragraph" w:customStyle="1" w:styleId="ja8">
    <w:name w:val="別表名（ja）"/>
    <w:basedOn w:val="a"/>
    <w:rsid w:val="003811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11DF"/>
    <w:rPr>
      <w:rFonts w:ascii="Century" w:eastAsia="Century" w:hAnsi="Century" w:cs="Century"/>
    </w:rPr>
  </w:style>
  <w:style w:type="paragraph" w:customStyle="1" w:styleId="ja9">
    <w:name w:val="目（ja）"/>
    <w:basedOn w:val="a"/>
    <w:rsid w:val="003811DF"/>
    <w:pPr>
      <w:widowControl w:val="0"/>
      <w:ind w:left="1541" w:hanging="221"/>
    </w:pPr>
    <w:rPr>
      <w:rFonts w:ascii="ＭＳ 明朝" w:eastAsia="ＭＳ 明朝" w:hAnsi="ＭＳ 明朝" w:cs="ＭＳ 明朝"/>
      <w:b/>
    </w:rPr>
  </w:style>
  <w:style w:type="paragraph" w:customStyle="1" w:styleId="en9">
    <w:name w:val="目（en）"/>
    <w:basedOn w:val="ja9"/>
    <w:rsid w:val="003811DF"/>
    <w:rPr>
      <w:rFonts w:ascii="Century" w:eastAsia="Century" w:hAnsi="Century" w:cs="Century"/>
    </w:rPr>
  </w:style>
  <w:style w:type="paragraph" w:customStyle="1" w:styleId="jaa">
    <w:name w:val="見出し（ja）"/>
    <w:basedOn w:val="a"/>
    <w:rsid w:val="003811DF"/>
    <w:pPr>
      <w:widowControl w:val="0"/>
      <w:ind w:left="439" w:hanging="219"/>
    </w:pPr>
    <w:rPr>
      <w:rFonts w:ascii="ＭＳ 明朝" w:eastAsia="ＭＳ 明朝" w:hAnsi="ＭＳ 明朝" w:cs="ＭＳ 明朝"/>
    </w:rPr>
  </w:style>
  <w:style w:type="paragraph" w:customStyle="1" w:styleId="ena">
    <w:name w:val="見出し（en）"/>
    <w:basedOn w:val="jaa"/>
    <w:rsid w:val="003811DF"/>
    <w:rPr>
      <w:rFonts w:ascii="Century" w:eastAsia="Century" w:hAnsi="Century" w:cs="Century"/>
    </w:rPr>
  </w:style>
  <w:style w:type="paragraph" w:styleId="a3">
    <w:name w:val="footer"/>
    <w:basedOn w:val="a"/>
    <w:rsid w:val="003811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11DF"/>
    <w:pPr>
      <w:widowControl w:val="0"/>
      <w:ind w:left="1099" w:hanging="219"/>
    </w:pPr>
    <w:rPr>
      <w:rFonts w:ascii="ＭＳ 明朝" w:eastAsia="ＭＳ 明朝" w:hAnsi="ＭＳ 明朝" w:cs="Kochi Mincho"/>
    </w:rPr>
  </w:style>
  <w:style w:type="paragraph" w:customStyle="1" w:styleId="enb">
    <w:name w:val="目次目（en）"/>
    <w:basedOn w:val="jab"/>
    <w:rsid w:val="003811DF"/>
    <w:rPr>
      <w:rFonts w:ascii="Century" w:eastAsia="Century" w:hAnsi="Century"/>
    </w:rPr>
  </w:style>
  <w:style w:type="paragraph" w:customStyle="1" w:styleId="jac">
    <w:name w:val="目次附則（ja）"/>
    <w:basedOn w:val="a"/>
    <w:rsid w:val="003811DF"/>
    <w:pPr>
      <w:widowControl w:val="0"/>
      <w:ind w:left="439" w:hanging="219"/>
    </w:pPr>
    <w:rPr>
      <w:rFonts w:ascii="ＭＳ 明朝" w:eastAsia="ＭＳ 明朝" w:hAnsi="ＭＳ 明朝" w:cs="Kochi Mincho"/>
    </w:rPr>
  </w:style>
  <w:style w:type="paragraph" w:customStyle="1" w:styleId="enc">
    <w:name w:val="目次附則（en）"/>
    <w:basedOn w:val="jac"/>
    <w:rsid w:val="003811DF"/>
    <w:rPr>
      <w:rFonts w:ascii="Century" w:eastAsia="Century" w:hAnsi="Century" w:cs="Century"/>
    </w:rPr>
  </w:style>
  <w:style w:type="paragraph" w:customStyle="1" w:styleId="jad">
    <w:name w:val="目次前文（ja）"/>
    <w:basedOn w:val="jac"/>
    <w:rsid w:val="003811DF"/>
  </w:style>
  <w:style w:type="paragraph" w:customStyle="1" w:styleId="end">
    <w:name w:val="目次前文（en）"/>
    <w:basedOn w:val="enc"/>
    <w:rsid w:val="003811DF"/>
  </w:style>
  <w:style w:type="paragraph" w:customStyle="1" w:styleId="jae">
    <w:name w:val="制定文（ja）"/>
    <w:basedOn w:val="a"/>
    <w:rsid w:val="003811DF"/>
    <w:pPr>
      <w:widowControl w:val="0"/>
      <w:ind w:firstLine="219"/>
    </w:pPr>
    <w:rPr>
      <w:rFonts w:ascii="ＭＳ 明朝" w:eastAsia="ＭＳ 明朝" w:hAnsi="ＭＳ 明朝" w:cs="ＭＳ 明朝"/>
    </w:rPr>
  </w:style>
  <w:style w:type="paragraph" w:customStyle="1" w:styleId="ene">
    <w:name w:val="制定文（en）"/>
    <w:basedOn w:val="jae"/>
    <w:rsid w:val="003811DF"/>
    <w:rPr>
      <w:rFonts w:ascii="Century" w:eastAsia="Century" w:hAnsi="Century" w:cs="Century"/>
    </w:rPr>
  </w:style>
  <w:style w:type="paragraph" w:customStyle="1" w:styleId="jaf">
    <w:name w:val="法令番号（ja）"/>
    <w:basedOn w:val="a"/>
    <w:rsid w:val="003811DF"/>
    <w:pPr>
      <w:widowControl w:val="0"/>
      <w:jc w:val="right"/>
    </w:pPr>
    <w:rPr>
      <w:rFonts w:ascii="ＭＳ 明朝" w:eastAsia="ＭＳ 明朝" w:hAnsi="ＭＳ 明朝" w:cs="Kochi Mincho"/>
    </w:rPr>
  </w:style>
  <w:style w:type="paragraph" w:customStyle="1" w:styleId="enf">
    <w:name w:val="法令番号（en）"/>
    <w:basedOn w:val="jaf"/>
    <w:rsid w:val="003811DF"/>
    <w:rPr>
      <w:rFonts w:ascii="Century" w:eastAsia="Century" w:hAnsi="Century" w:cs="Century"/>
    </w:rPr>
  </w:style>
  <w:style w:type="paragraph" w:customStyle="1" w:styleId="jaf0">
    <w:name w:val="目次（ja）"/>
    <w:basedOn w:val="a"/>
    <w:rsid w:val="003811DF"/>
    <w:rPr>
      <w:rFonts w:ascii="ＭＳ 明朝" w:eastAsia="ＭＳ 明朝" w:hAnsi="ＭＳ 明朝"/>
    </w:rPr>
  </w:style>
  <w:style w:type="paragraph" w:customStyle="1" w:styleId="enf0">
    <w:name w:val="目次（en）"/>
    <w:basedOn w:val="jaf0"/>
    <w:rsid w:val="003811DF"/>
    <w:rPr>
      <w:rFonts w:ascii="Century" w:eastAsia="Century" w:hAnsi="Century"/>
    </w:rPr>
  </w:style>
  <w:style w:type="paragraph" w:customStyle="1" w:styleId="jaf1">
    <w:name w:val="編（ja）"/>
    <w:basedOn w:val="a"/>
    <w:rsid w:val="003811DF"/>
    <w:pPr>
      <w:widowControl w:val="0"/>
      <w:ind w:left="661" w:hanging="221"/>
    </w:pPr>
    <w:rPr>
      <w:rFonts w:ascii="ＭＳ 明朝" w:eastAsia="ＭＳ 明朝" w:hAnsi="ＭＳ 明朝" w:cs="ＭＳ 明朝"/>
      <w:b/>
    </w:rPr>
  </w:style>
  <w:style w:type="paragraph" w:customStyle="1" w:styleId="enf1">
    <w:name w:val="編（en）"/>
    <w:basedOn w:val="jaf1"/>
    <w:rsid w:val="003811DF"/>
    <w:rPr>
      <w:rFonts w:ascii="Century" w:eastAsia="Century" w:hAnsi="Century" w:cs="Century"/>
    </w:rPr>
  </w:style>
  <w:style w:type="paragraph" w:customStyle="1" w:styleId="jaf2">
    <w:name w:val="節（ja）"/>
    <w:basedOn w:val="a"/>
    <w:rsid w:val="003811DF"/>
    <w:pPr>
      <w:widowControl w:val="0"/>
      <w:ind w:left="1101" w:hanging="221"/>
    </w:pPr>
    <w:rPr>
      <w:rFonts w:ascii="ＭＳ 明朝" w:eastAsia="ＭＳ 明朝" w:hAnsi="ＭＳ 明朝" w:cs="ＭＳ 明朝"/>
      <w:b/>
    </w:rPr>
  </w:style>
  <w:style w:type="paragraph" w:customStyle="1" w:styleId="enf2">
    <w:name w:val="節（en）"/>
    <w:basedOn w:val="jaf2"/>
    <w:rsid w:val="003811DF"/>
    <w:rPr>
      <w:rFonts w:ascii="Century" w:eastAsia="Century" w:hAnsi="Century" w:cs="Century"/>
    </w:rPr>
  </w:style>
  <w:style w:type="paragraph" w:customStyle="1" w:styleId="jaf3">
    <w:name w:val="条（ja）"/>
    <w:basedOn w:val="a"/>
    <w:rsid w:val="003811DF"/>
    <w:pPr>
      <w:widowControl w:val="0"/>
      <w:ind w:left="219" w:hanging="219"/>
    </w:pPr>
    <w:rPr>
      <w:rFonts w:ascii="ＭＳ 明朝" w:eastAsia="ＭＳ 明朝" w:hAnsi="ＭＳ 明朝" w:cs="ＭＳ 明朝"/>
    </w:rPr>
  </w:style>
  <w:style w:type="paragraph" w:customStyle="1" w:styleId="enf3">
    <w:name w:val="条（en）"/>
    <w:basedOn w:val="jaf3"/>
    <w:rsid w:val="003811DF"/>
    <w:rPr>
      <w:rFonts w:ascii="Century" w:eastAsia="Century" w:hAnsi="Century" w:cs="Century"/>
    </w:rPr>
  </w:style>
  <w:style w:type="paragraph" w:customStyle="1" w:styleId="jaf4">
    <w:name w:val="項（ja）"/>
    <w:basedOn w:val="a"/>
    <w:rsid w:val="003811DF"/>
    <w:pPr>
      <w:widowControl w:val="0"/>
      <w:ind w:left="219" w:hanging="219"/>
    </w:pPr>
    <w:rPr>
      <w:rFonts w:ascii="ＭＳ 明朝" w:eastAsia="ＭＳ 明朝" w:hAnsi="ＭＳ 明朝" w:cs="ＭＳ 明朝"/>
    </w:rPr>
  </w:style>
  <w:style w:type="paragraph" w:customStyle="1" w:styleId="enf4">
    <w:name w:val="項（en）"/>
    <w:basedOn w:val="jaf4"/>
    <w:rsid w:val="003811DF"/>
    <w:rPr>
      <w:rFonts w:ascii="Century" w:eastAsia="Century" w:hAnsi="Century" w:cs="Century"/>
    </w:rPr>
  </w:style>
  <w:style w:type="paragraph" w:customStyle="1" w:styleId="jaf5">
    <w:name w:val="項　番号なし（ja）"/>
    <w:basedOn w:val="a"/>
    <w:rsid w:val="003811DF"/>
    <w:pPr>
      <w:widowControl w:val="0"/>
      <w:ind w:firstLine="221"/>
    </w:pPr>
    <w:rPr>
      <w:rFonts w:ascii="ＭＳ 明朝" w:eastAsia="ＭＳ 明朝" w:hAnsi="ＭＳ 明朝" w:cs="ＭＳ 明朝"/>
    </w:rPr>
  </w:style>
  <w:style w:type="paragraph" w:customStyle="1" w:styleId="enf5">
    <w:name w:val="項　番号なし（en）"/>
    <w:basedOn w:val="jaf5"/>
    <w:rsid w:val="003811DF"/>
    <w:rPr>
      <w:rFonts w:ascii="Century" w:eastAsia="Century" w:hAnsi="Century" w:cs="Century"/>
    </w:rPr>
  </w:style>
  <w:style w:type="paragraph" w:customStyle="1" w:styleId="jaf6">
    <w:name w:val="号（ja）"/>
    <w:basedOn w:val="a"/>
    <w:rsid w:val="003811DF"/>
    <w:pPr>
      <w:widowControl w:val="0"/>
      <w:ind w:left="439" w:hanging="219"/>
    </w:pPr>
    <w:rPr>
      <w:rFonts w:ascii="ＭＳ 明朝" w:eastAsia="ＭＳ 明朝" w:hAnsi="ＭＳ 明朝" w:cs="ＭＳ 明朝"/>
    </w:rPr>
  </w:style>
  <w:style w:type="paragraph" w:customStyle="1" w:styleId="enf6">
    <w:name w:val="号（en）"/>
    <w:basedOn w:val="jaf6"/>
    <w:rsid w:val="003811DF"/>
    <w:rPr>
      <w:rFonts w:ascii="Century" w:eastAsia="Century" w:hAnsi="Century" w:cs="Century"/>
    </w:rPr>
  </w:style>
  <w:style w:type="paragraph" w:customStyle="1" w:styleId="jaf7">
    <w:name w:val="号　番号なし（ja）"/>
    <w:basedOn w:val="a"/>
    <w:rsid w:val="003811DF"/>
    <w:pPr>
      <w:widowControl w:val="0"/>
      <w:ind w:left="221" w:firstLine="221"/>
    </w:pPr>
    <w:rPr>
      <w:rFonts w:ascii="ＭＳ 明朝" w:eastAsia="ＭＳ 明朝" w:hAnsi="ＭＳ 明朝" w:cs="ＭＳ 明朝"/>
    </w:rPr>
  </w:style>
  <w:style w:type="paragraph" w:customStyle="1" w:styleId="enf7">
    <w:name w:val="号　番号なし（en）"/>
    <w:basedOn w:val="jaf7"/>
    <w:rsid w:val="003811DF"/>
    <w:rPr>
      <w:rFonts w:ascii="Century" w:eastAsia="Century" w:hAnsi="Century" w:cs="Century"/>
    </w:rPr>
  </w:style>
  <w:style w:type="paragraph" w:customStyle="1" w:styleId="jaf8">
    <w:name w:val="備考号（ja）"/>
    <w:basedOn w:val="a"/>
    <w:rsid w:val="003811DF"/>
    <w:pPr>
      <w:widowControl w:val="0"/>
      <w:ind w:left="659" w:hanging="219"/>
    </w:pPr>
    <w:rPr>
      <w:rFonts w:ascii="ＭＳ 明朝" w:eastAsia="ＭＳ 明朝" w:hAnsi="ＭＳ 明朝" w:cs="ＭＳ 明朝"/>
    </w:rPr>
  </w:style>
  <w:style w:type="paragraph" w:customStyle="1" w:styleId="enf8">
    <w:name w:val="備考号（en）"/>
    <w:basedOn w:val="jaf8"/>
    <w:rsid w:val="003811DF"/>
    <w:rPr>
      <w:rFonts w:ascii="Century" w:eastAsia="Century" w:hAnsi="Century" w:cs="Century"/>
    </w:rPr>
  </w:style>
  <w:style w:type="paragraph" w:customStyle="1" w:styleId="jaf9">
    <w:name w:val="号細分（ja）"/>
    <w:basedOn w:val="a"/>
    <w:rsid w:val="003811DF"/>
    <w:pPr>
      <w:widowControl w:val="0"/>
      <w:ind w:left="659" w:hanging="219"/>
    </w:pPr>
    <w:rPr>
      <w:rFonts w:ascii="ＭＳ 明朝" w:eastAsia="ＭＳ 明朝" w:hAnsi="ＭＳ 明朝" w:cs="ＭＳ 明朝"/>
    </w:rPr>
  </w:style>
  <w:style w:type="paragraph" w:customStyle="1" w:styleId="enf9">
    <w:name w:val="号細分（en）"/>
    <w:basedOn w:val="jaf9"/>
    <w:rsid w:val="003811DF"/>
    <w:rPr>
      <w:rFonts w:ascii="Century" w:eastAsia="Century" w:hAnsi="Century" w:cs="Century"/>
    </w:rPr>
  </w:style>
  <w:style w:type="paragraph" w:customStyle="1" w:styleId="jafa">
    <w:name w:val="号細分　番号なし（ja）"/>
    <w:basedOn w:val="a"/>
    <w:rsid w:val="003811DF"/>
    <w:pPr>
      <w:widowControl w:val="0"/>
      <w:ind w:left="439"/>
    </w:pPr>
    <w:rPr>
      <w:rFonts w:ascii="ＭＳ 明朝" w:eastAsia="ＭＳ 明朝" w:hAnsi="ＭＳ 明朝" w:cs="ＭＳ 明朝"/>
    </w:rPr>
  </w:style>
  <w:style w:type="paragraph" w:customStyle="1" w:styleId="enfa">
    <w:name w:val="号細分　番号なし（en）"/>
    <w:basedOn w:val="jafa"/>
    <w:rsid w:val="003811DF"/>
    <w:rPr>
      <w:rFonts w:ascii="Century" w:eastAsia="Century" w:hAnsi="Century" w:cs="Century"/>
    </w:rPr>
  </w:style>
  <w:style w:type="paragraph" w:customStyle="1" w:styleId="jafb">
    <w:name w:val="備考号細分（ja）"/>
    <w:basedOn w:val="a"/>
    <w:rsid w:val="003811DF"/>
    <w:pPr>
      <w:widowControl w:val="0"/>
      <w:ind w:left="1099" w:hanging="439"/>
    </w:pPr>
    <w:rPr>
      <w:rFonts w:ascii="ＭＳ 明朝" w:eastAsia="ＭＳ 明朝" w:hAnsi="ＭＳ 明朝" w:cs="ＭＳ 明朝"/>
    </w:rPr>
  </w:style>
  <w:style w:type="paragraph" w:customStyle="1" w:styleId="enfb">
    <w:name w:val="備考号細分（en）"/>
    <w:basedOn w:val="jafb"/>
    <w:rsid w:val="003811DF"/>
    <w:rPr>
      <w:rFonts w:ascii="Century" w:eastAsia="Century" w:hAnsi="Century" w:cs="Century"/>
    </w:rPr>
  </w:style>
  <w:style w:type="paragraph" w:customStyle="1" w:styleId="jafc">
    <w:name w:val="号細細分（ja）"/>
    <w:basedOn w:val="a"/>
    <w:rsid w:val="003811DF"/>
    <w:pPr>
      <w:widowControl w:val="0"/>
      <w:ind w:left="1099" w:hanging="439"/>
    </w:pPr>
    <w:rPr>
      <w:rFonts w:ascii="ＭＳ 明朝" w:eastAsia="ＭＳ 明朝" w:hAnsi="ＭＳ 明朝" w:cs="ＭＳ 明朝"/>
    </w:rPr>
  </w:style>
  <w:style w:type="paragraph" w:customStyle="1" w:styleId="enfc">
    <w:name w:val="号細細分（en）"/>
    <w:basedOn w:val="jafc"/>
    <w:rsid w:val="003811DF"/>
    <w:rPr>
      <w:rFonts w:ascii="Century" w:eastAsia="Century" w:hAnsi="Century" w:cs="Century"/>
    </w:rPr>
  </w:style>
  <w:style w:type="paragraph" w:customStyle="1" w:styleId="jafd">
    <w:name w:val="号細細分　番号なし（ja）"/>
    <w:basedOn w:val="a"/>
    <w:rsid w:val="003811DF"/>
    <w:pPr>
      <w:widowControl w:val="0"/>
      <w:ind w:left="659"/>
    </w:pPr>
    <w:rPr>
      <w:rFonts w:ascii="ＭＳ 明朝" w:eastAsia="ＭＳ 明朝" w:hAnsi="ＭＳ 明朝" w:cs="ＭＳ 明朝"/>
    </w:rPr>
  </w:style>
  <w:style w:type="paragraph" w:customStyle="1" w:styleId="enfd">
    <w:name w:val="号細細分　番号なし（en）"/>
    <w:basedOn w:val="jafd"/>
    <w:rsid w:val="003811DF"/>
    <w:rPr>
      <w:rFonts w:ascii="Century" w:eastAsia="Century" w:hAnsi="Century" w:cs="Century"/>
    </w:rPr>
  </w:style>
  <w:style w:type="paragraph" w:customStyle="1" w:styleId="jafe">
    <w:name w:val="備考号細細分（ja）"/>
    <w:basedOn w:val="a"/>
    <w:rsid w:val="003811DF"/>
    <w:pPr>
      <w:widowControl w:val="0"/>
      <w:ind w:left="1319" w:hanging="439"/>
    </w:pPr>
    <w:rPr>
      <w:rFonts w:ascii="ＭＳ 明朝" w:eastAsia="ＭＳ 明朝" w:hAnsi="ＭＳ 明朝" w:cs="ＭＳ 明朝"/>
    </w:rPr>
  </w:style>
  <w:style w:type="paragraph" w:customStyle="1" w:styleId="enfe">
    <w:name w:val="備考号細細分（en）"/>
    <w:basedOn w:val="jafe"/>
    <w:rsid w:val="003811DF"/>
    <w:rPr>
      <w:rFonts w:ascii="Century" w:eastAsia="Century" w:hAnsi="Century" w:cs="Century"/>
    </w:rPr>
  </w:style>
  <w:style w:type="paragraph" w:customStyle="1" w:styleId="jaff">
    <w:name w:val="号細細細分（ja）"/>
    <w:basedOn w:val="a"/>
    <w:rsid w:val="003811DF"/>
    <w:pPr>
      <w:widowControl w:val="0"/>
      <w:ind w:left="1319" w:hanging="439"/>
    </w:pPr>
    <w:rPr>
      <w:rFonts w:ascii="ＭＳ 明朝" w:eastAsia="ＭＳ 明朝" w:hAnsi="ＭＳ 明朝" w:cs="ＭＳ 明朝"/>
    </w:rPr>
  </w:style>
  <w:style w:type="paragraph" w:customStyle="1" w:styleId="enff">
    <w:name w:val="号細細細分（en）"/>
    <w:basedOn w:val="jaff"/>
    <w:rsid w:val="003811DF"/>
    <w:rPr>
      <w:rFonts w:ascii="Century" w:eastAsia="Century" w:hAnsi="Century" w:cs="Century"/>
    </w:rPr>
  </w:style>
  <w:style w:type="paragraph" w:customStyle="1" w:styleId="jaff0">
    <w:name w:val="号細細細分　番号なし（ja）"/>
    <w:basedOn w:val="a"/>
    <w:rsid w:val="003811DF"/>
    <w:pPr>
      <w:widowControl w:val="0"/>
      <w:ind w:left="879"/>
    </w:pPr>
    <w:rPr>
      <w:rFonts w:ascii="ＭＳ 明朝" w:eastAsia="ＭＳ 明朝" w:hAnsi="ＭＳ 明朝" w:cs="ＭＳ 明朝"/>
    </w:rPr>
  </w:style>
  <w:style w:type="paragraph" w:customStyle="1" w:styleId="enff0">
    <w:name w:val="号細細細分　番号なし（en）"/>
    <w:basedOn w:val="jaff0"/>
    <w:rsid w:val="003811DF"/>
    <w:rPr>
      <w:rFonts w:ascii="Century" w:eastAsia="Century" w:hAnsi="Century" w:cs="Century"/>
    </w:rPr>
  </w:style>
  <w:style w:type="paragraph" w:customStyle="1" w:styleId="jaff1">
    <w:name w:val="備考号細細細分（ja）"/>
    <w:basedOn w:val="a"/>
    <w:rsid w:val="003811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11DF"/>
    <w:rPr>
      <w:rFonts w:ascii="Century" w:eastAsia="Century" w:hAnsi="Century" w:cs="Century"/>
    </w:rPr>
  </w:style>
  <w:style w:type="paragraph" w:customStyle="1" w:styleId="jaff2">
    <w:name w:val="類（ja）"/>
    <w:basedOn w:val="a"/>
    <w:rsid w:val="003811DF"/>
    <w:pPr>
      <w:widowControl w:val="0"/>
      <w:ind w:left="439" w:hanging="219"/>
    </w:pPr>
    <w:rPr>
      <w:rFonts w:ascii="ＭＳ 明朝" w:eastAsia="ＭＳ 明朝" w:hAnsi="ＭＳ 明朝" w:cs="ＭＳ 明朝"/>
    </w:rPr>
  </w:style>
  <w:style w:type="paragraph" w:customStyle="1" w:styleId="enff2">
    <w:name w:val="類（en）"/>
    <w:basedOn w:val="jaff2"/>
    <w:rsid w:val="003811DF"/>
    <w:rPr>
      <w:rFonts w:ascii="Century" w:eastAsia="Century" w:hAnsi="Century" w:cs="Century"/>
    </w:rPr>
  </w:style>
  <w:style w:type="paragraph" w:customStyle="1" w:styleId="jaff3">
    <w:name w:val="公布文（ja）"/>
    <w:basedOn w:val="a"/>
    <w:rsid w:val="003811DF"/>
    <w:pPr>
      <w:widowControl w:val="0"/>
      <w:ind w:firstLine="219"/>
    </w:pPr>
    <w:rPr>
      <w:rFonts w:ascii="ＭＳ 明朝" w:eastAsia="ＭＳ 明朝" w:hAnsi="ＭＳ 明朝" w:cs="ＭＳ 明朝"/>
    </w:rPr>
  </w:style>
  <w:style w:type="paragraph" w:customStyle="1" w:styleId="enff3">
    <w:name w:val="公布文（en）"/>
    <w:basedOn w:val="jaff3"/>
    <w:rsid w:val="003811DF"/>
    <w:rPr>
      <w:rFonts w:ascii="Century" w:eastAsia="Century" w:hAnsi="Century" w:cs="Century"/>
    </w:rPr>
  </w:style>
  <w:style w:type="paragraph" w:customStyle="1" w:styleId="jaen">
    <w:name w:val="表（ja：en）"/>
    <w:basedOn w:val="a"/>
    <w:rsid w:val="003811DF"/>
    <w:pPr>
      <w:widowControl w:val="0"/>
      <w:snapToGrid w:val="0"/>
    </w:pPr>
    <w:rPr>
      <w:rFonts w:ascii="Century" w:eastAsia="ＭＳ 明朝" w:hAnsi="Century"/>
    </w:rPr>
  </w:style>
  <w:style w:type="paragraph" w:customStyle="1" w:styleId="jaff4">
    <w:name w:val="備考（ja）"/>
    <w:basedOn w:val="a"/>
    <w:rsid w:val="003811DF"/>
    <w:pPr>
      <w:widowControl w:val="0"/>
      <w:ind w:left="439" w:hanging="219"/>
    </w:pPr>
    <w:rPr>
      <w:rFonts w:ascii="ＭＳ 明朝" w:eastAsia="ＭＳ 明朝" w:hAnsi="ＭＳ 明朝" w:cs="ＭＳ 明朝"/>
    </w:rPr>
  </w:style>
  <w:style w:type="paragraph" w:customStyle="1" w:styleId="enff4">
    <w:name w:val="備考（en）"/>
    <w:basedOn w:val="jaff4"/>
    <w:rsid w:val="003811DF"/>
    <w:rPr>
      <w:rFonts w:ascii="Century" w:eastAsia="Century" w:hAnsi="Century" w:cs="Century"/>
    </w:rPr>
  </w:style>
  <w:style w:type="paragraph" w:customStyle="1" w:styleId="jaff5">
    <w:name w:val="表タイトル（ja）"/>
    <w:basedOn w:val="a"/>
    <w:rsid w:val="003811DF"/>
    <w:pPr>
      <w:widowControl w:val="0"/>
      <w:ind w:left="219"/>
    </w:pPr>
    <w:rPr>
      <w:rFonts w:ascii="ＭＳ 明朝" w:eastAsia="ＭＳ 明朝" w:hAnsi="ＭＳ 明朝" w:cs="ＭＳ 明朝"/>
    </w:rPr>
  </w:style>
  <w:style w:type="paragraph" w:customStyle="1" w:styleId="enff5">
    <w:name w:val="表タイトル（en）"/>
    <w:basedOn w:val="jaff5"/>
    <w:rsid w:val="003811DF"/>
    <w:rPr>
      <w:rFonts w:ascii="Century" w:eastAsia="Century" w:hAnsi="Century" w:cs="Century"/>
    </w:rPr>
  </w:style>
  <w:style w:type="paragraph" w:customStyle="1" w:styleId="jaff6">
    <w:name w:val="改正規定文（ja）"/>
    <w:basedOn w:val="a"/>
    <w:rsid w:val="003811DF"/>
    <w:pPr>
      <w:widowControl w:val="0"/>
      <w:ind w:left="219" w:firstLine="219"/>
    </w:pPr>
    <w:rPr>
      <w:rFonts w:ascii="ＭＳ 明朝" w:eastAsia="ＭＳ 明朝" w:hAnsi="ＭＳ 明朝" w:cs="ＭＳ 明朝"/>
    </w:rPr>
  </w:style>
  <w:style w:type="paragraph" w:customStyle="1" w:styleId="enff6">
    <w:name w:val="改正規定文（en）"/>
    <w:basedOn w:val="jaff6"/>
    <w:rsid w:val="003811DF"/>
    <w:rPr>
      <w:rFonts w:ascii="Century" w:eastAsia="Century" w:hAnsi="Century" w:cs="Century"/>
    </w:rPr>
  </w:style>
  <w:style w:type="paragraph" w:customStyle="1" w:styleId="jaff7">
    <w:name w:val="付記（ja）"/>
    <w:basedOn w:val="a"/>
    <w:rsid w:val="003811DF"/>
    <w:pPr>
      <w:widowControl w:val="0"/>
      <w:ind w:left="219" w:firstLine="219"/>
    </w:pPr>
    <w:rPr>
      <w:rFonts w:ascii="ＭＳ 明朝" w:eastAsia="ＭＳ 明朝" w:hAnsi="ＭＳ 明朝" w:cs="ＭＳ 明朝"/>
    </w:rPr>
  </w:style>
  <w:style w:type="paragraph" w:customStyle="1" w:styleId="enff7">
    <w:name w:val="付記（en）"/>
    <w:basedOn w:val="jaff7"/>
    <w:rsid w:val="003811DF"/>
    <w:rPr>
      <w:rFonts w:ascii="Century" w:eastAsia="Century" w:hAnsi="Century" w:cs="Century"/>
    </w:rPr>
  </w:style>
  <w:style w:type="paragraph" w:customStyle="1" w:styleId="jaff8">
    <w:name w:val="様式名（ja）"/>
    <w:basedOn w:val="a"/>
    <w:rsid w:val="003811DF"/>
    <w:pPr>
      <w:widowControl w:val="0"/>
      <w:ind w:left="439" w:hanging="219"/>
    </w:pPr>
    <w:rPr>
      <w:rFonts w:ascii="ＭＳ 明朝" w:eastAsia="ＭＳ 明朝" w:hAnsi="ＭＳ 明朝" w:cs="ＭＳ 明朝"/>
    </w:rPr>
  </w:style>
  <w:style w:type="paragraph" w:customStyle="1" w:styleId="enff8">
    <w:name w:val="様式名（en）"/>
    <w:basedOn w:val="jaff8"/>
    <w:rsid w:val="003811DF"/>
    <w:rPr>
      <w:rFonts w:ascii="Century" w:eastAsia="Century" w:hAnsi="Century" w:cs="Century"/>
    </w:rPr>
  </w:style>
  <w:style w:type="paragraph" w:customStyle="1" w:styleId="jaff9">
    <w:name w:val="様式項目（ja）"/>
    <w:basedOn w:val="a"/>
    <w:rsid w:val="003811DF"/>
    <w:pPr>
      <w:widowControl w:val="0"/>
      <w:ind w:left="221" w:firstLine="221"/>
    </w:pPr>
    <w:rPr>
      <w:rFonts w:ascii="ＭＳ 明朝" w:eastAsia="ＭＳ 明朝" w:hAnsi="ＭＳ 明朝" w:cs="ＭＳ 明朝"/>
    </w:rPr>
  </w:style>
  <w:style w:type="paragraph" w:customStyle="1" w:styleId="enff9">
    <w:name w:val="様式項目（en）"/>
    <w:basedOn w:val="jaff9"/>
    <w:rsid w:val="003811DF"/>
    <w:rPr>
      <w:rFonts w:ascii="Century" w:eastAsia="Century" w:hAnsi="Century" w:cs="Century"/>
    </w:rPr>
  </w:style>
  <w:style w:type="table" w:customStyle="1" w:styleId="1">
    <w:name w:val="表1"/>
    <w:rsid w:val="003811DF"/>
    <w:tblPr>
      <w:tblInd w:w="340" w:type="dxa"/>
      <w:tblCellMar>
        <w:top w:w="0" w:type="dxa"/>
        <w:left w:w="0" w:type="dxa"/>
        <w:bottom w:w="0" w:type="dxa"/>
        <w:right w:w="0" w:type="dxa"/>
      </w:tblCellMar>
    </w:tblPr>
  </w:style>
  <w:style w:type="numbering" w:customStyle="1" w:styleId="WW8Num1">
    <w:name w:val="WW8Num1"/>
    <w:rsid w:val="003811DF"/>
    <w:pPr>
      <w:numPr>
        <w:numId w:val="2"/>
      </w:numPr>
    </w:pPr>
  </w:style>
  <w:style w:type="numbering" w:customStyle="1" w:styleId="WW8Num2">
    <w:name w:val="WW8Num2"/>
    <w:rsid w:val="003811DF"/>
    <w:pPr>
      <w:numPr>
        <w:numId w:val="3"/>
      </w:numPr>
    </w:pPr>
  </w:style>
  <w:style w:type="numbering" w:customStyle="1" w:styleId="WW8Num3">
    <w:name w:val="WW8Num3"/>
    <w:rsid w:val="003811DF"/>
    <w:pPr>
      <w:numPr>
        <w:numId w:val="4"/>
      </w:numPr>
    </w:pPr>
  </w:style>
  <w:style w:type="numbering" w:customStyle="1" w:styleId="WW8Num4">
    <w:name w:val="WW8Num4"/>
    <w:rsid w:val="003811DF"/>
    <w:pPr>
      <w:numPr>
        <w:numId w:val="5"/>
      </w:numPr>
    </w:pPr>
  </w:style>
  <w:style w:type="numbering" w:customStyle="1" w:styleId="WW8Num5">
    <w:name w:val="WW8Num5"/>
    <w:rsid w:val="003811DF"/>
    <w:pPr>
      <w:numPr>
        <w:numId w:val="6"/>
      </w:numPr>
    </w:pPr>
  </w:style>
  <w:style w:type="numbering" w:customStyle="1" w:styleId="WW8Num6">
    <w:name w:val="WW8Num6"/>
    <w:rsid w:val="003811DF"/>
    <w:pPr>
      <w:numPr>
        <w:numId w:val="7"/>
      </w:numPr>
    </w:pPr>
  </w:style>
  <w:style w:type="numbering" w:customStyle="1" w:styleId="WW8Num7">
    <w:name w:val="WW8Num7"/>
    <w:rsid w:val="003811DF"/>
    <w:pPr>
      <w:numPr>
        <w:numId w:val="8"/>
      </w:numPr>
    </w:pPr>
  </w:style>
  <w:style w:type="numbering" w:customStyle="1" w:styleId="WW8Num8">
    <w:name w:val="WW8Num8"/>
    <w:rsid w:val="003811DF"/>
    <w:pPr>
      <w:numPr>
        <w:numId w:val="9"/>
      </w:numPr>
    </w:pPr>
  </w:style>
  <w:style w:type="numbering" w:customStyle="1" w:styleId="WW8Num9">
    <w:name w:val="WW8Num9"/>
    <w:rsid w:val="003811DF"/>
    <w:pPr>
      <w:numPr>
        <w:numId w:val="10"/>
      </w:numPr>
    </w:pPr>
  </w:style>
  <w:style w:type="numbering" w:customStyle="1" w:styleId="WW8Num10">
    <w:name w:val="WW8Num10"/>
    <w:rsid w:val="003811DF"/>
    <w:pPr>
      <w:numPr>
        <w:numId w:val="11"/>
      </w:numPr>
    </w:pPr>
  </w:style>
  <w:style w:type="numbering" w:customStyle="1" w:styleId="WW8Num11">
    <w:name w:val="WW8Num11"/>
    <w:rsid w:val="003811DF"/>
    <w:pPr>
      <w:numPr>
        <w:numId w:val="12"/>
      </w:numPr>
    </w:pPr>
  </w:style>
  <w:style w:type="numbering" w:customStyle="1" w:styleId="WW8Num12">
    <w:name w:val="WW8Num12"/>
    <w:rsid w:val="003811D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4788</Words>
  <Characters>27297</Characters>
  <Application>Microsoft Office Word</Application>
  <DocSecurity>0</DocSecurity>
  <Lines>227</Lines>
  <Paragraphs>64</Paragraphs>
  <ScaleCrop>false</ScaleCrop>
  <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2025-06-25T04:52:00Z</dcterms:created>
  <dcterms:modified xsi:type="dcterms:W3CDTF">2025-06-25T04:52:00Z</dcterms:modified>
</cp:coreProperties>
</file>