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16CF" w:rsidRDefault="00007EC9">
      <w:pPr>
        <w:pStyle w:val="en"/>
      </w:pPr>
      <w:r>
        <w:t>Regulations for Enforcement of the School Health and Safety Act</w:t>
      </w:r>
    </w:p>
    <w:p w:rsidR="00C216CF" w:rsidRDefault="00C216CF"/>
    <w:p w:rsidR="00C216CF" w:rsidRDefault="00007EC9">
      <w:pPr>
        <w:pStyle w:val="enf"/>
      </w:pPr>
      <w:r>
        <w:t>(Order of the Ministry of Education No. 18 of June 13, 1958)</w:t>
      </w:r>
    </w:p>
    <w:p w:rsidR="00C216CF" w:rsidRDefault="00C216CF"/>
    <w:p w:rsidR="00C216CF" w:rsidRDefault="00007EC9">
      <w:pPr>
        <w:pStyle w:val="ene"/>
      </w:pPr>
      <w:r>
        <w:t xml:space="preserve">The Regulations for Enforcement of the School Health Act are established as follows based on the provisions of Article 10, </w:t>
      </w:r>
      <w:r>
        <w:t>Article 14, and Article 16, paragraph (5) of the School Health Act (Act No. 56 of 1958), and Article 4, paragraph (1), Article 5, paragraph (2), Article 6, and Article 9, paragraph (3) of the Order for Enforcement of the School Health Act (Cabinet Order No. 174 of 1958), and in order to enforce the provisions of the Act.</w:t>
      </w:r>
    </w:p>
    <w:p w:rsidR="00C216CF" w:rsidRDefault="00C216CF"/>
    <w:p w:rsidR="00C216CF" w:rsidRDefault="00007EC9">
      <w:pPr>
        <w:pStyle w:val="enf0"/>
      </w:pPr>
      <w:r>
        <w:t>Table of Contents</w:t>
      </w:r>
    </w:p>
    <w:p w:rsidR="00C216CF" w:rsidRDefault="00007EC9">
      <w:pPr>
        <w:pStyle w:val="en5"/>
      </w:pPr>
      <w:r>
        <w:t>Chapter I Environmental Health Inspections (Articles 1 and 2)</w:t>
      </w:r>
    </w:p>
    <w:p w:rsidR="00C216CF" w:rsidRDefault="00007EC9">
      <w:pPr>
        <w:pStyle w:val="en5"/>
      </w:pPr>
      <w:r>
        <w:t>Chapter II Medical Examinations</w:t>
      </w:r>
    </w:p>
    <w:p w:rsidR="00C216CF" w:rsidRDefault="00007EC9">
      <w:pPr>
        <w:pStyle w:val="en6"/>
      </w:pPr>
      <w:r>
        <w:t>Section 1 Medical Examinations for Persons Scheduled to Enroll in School (Articles 3 and 4)</w:t>
      </w:r>
    </w:p>
    <w:p w:rsidR="00C216CF" w:rsidRDefault="00007EC9">
      <w:pPr>
        <w:pStyle w:val="en6"/>
      </w:pPr>
      <w:r>
        <w:t>Section 2 Medical Examinations for Pupils and Students, etc. (Articles 5 through 11)</w:t>
      </w:r>
    </w:p>
    <w:p w:rsidR="00C216CF" w:rsidRDefault="00007EC9">
      <w:pPr>
        <w:pStyle w:val="en6"/>
      </w:pPr>
      <w:r>
        <w:t>Section 3 Medical Examinations for Staff Members (Articles 12 through 17)</w:t>
      </w:r>
    </w:p>
    <w:p w:rsidR="00C216CF" w:rsidRDefault="00007EC9">
      <w:pPr>
        <w:pStyle w:val="en5"/>
      </w:pPr>
      <w:r>
        <w:t>Chapter III Prevention of Infectious Diseases (Articles 18 through 21)</w:t>
      </w:r>
    </w:p>
    <w:p w:rsidR="00C216CF" w:rsidRDefault="00007EC9">
      <w:pPr>
        <w:pStyle w:val="en5"/>
      </w:pPr>
      <w:r>
        <w:t>Chapter IV Rules for the Performance of Duties by School Physicians, School Dentists, and School Pharmacists (Articles 22 through 24)</w:t>
      </w:r>
    </w:p>
    <w:p w:rsidR="00C216CF" w:rsidRDefault="00007EC9">
      <w:pPr>
        <w:pStyle w:val="en5"/>
      </w:pPr>
      <w:r>
        <w:t>Chapter V State Subsidies (Articles 25 through 27)</w:t>
      </w:r>
    </w:p>
    <w:p w:rsidR="00C216CF" w:rsidRDefault="00007EC9">
      <w:pPr>
        <w:pStyle w:val="en5"/>
      </w:pPr>
      <w:r>
        <w:t>Chapter VI Safety Inspections (Articles 28 through 29-2)</w:t>
      </w:r>
    </w:p>
    <w:p w:rsidR="00C216CF" w:rsidRDefault="00007EC9">
      <w:pPr>
        <w:pStyle w:val="en5"/>
      </w:pPr>
      <w:r>
        <w:t>Chapter VII Miscellaneous Provisions (Article 30)</w:t>
      </w:r>
    </w:p>
    <w:p w:rsidR="00C216CF" w:rsidRDefault="00007EC9">
      <w:pPr>
        <w:pStyle w:val="enc"/>
      </w:pPr>
      <w:r>
        <w:t>Supplementary Provisions</w:t>
      </w:r>
    </w:p>
    <w:p w:rsidR="00C216CF" w:rsidRDefault="00C216CF"/>
    <w:p w:rsidR="00C216CF" w:rsidRDefault="00007EC9">
      <w:pPr>
        <w:pStyle w:val="en3"/>
      </w:pPr>
      <w:r>
        <w:t>Chapter I Environmental Health Inspections</w:t>
      </w:r>
    </w:p>
    <w:p w:rsidR="00C216CF" w:rsidRDefault="00C216CF"/>
    <w:p w:rsidR="00C216CF" w:rsidRDefault="00007EC9">
      <w:pPr>
        <w:pStyle w:val="ena"/>
      </w:pPr>
      <w:r>
        <w:t>(Environmental Health Inspections)</w:t>
      </w:r>
    </w:p>
    <w:p w:rsidR="00C216CF" w:rsidRDefault="00007EC9">
      <w:pPr>
        <w:pStyle w:val="enf3"/>
      </w:pPr>
      <w:r>
        <w:t>Article 1  (1) Beyond what is based on other laws and regulations, the environmental health inspections referred to in Article 5 of the School Health and Safety Act (Act No. 56 of 1958; referred to below as the "Act") must be periodically conducted every school year based on the school environmental health standards prescribed in Article 6 of the Act.</w:t>
      </w:r>
    </w:p>
    <w:p w:rsidR="00C216CF" w:rsidRDefault="00007EC9">
      <w:pPr>
        <w:pStyle w:val="enf4"/>
      </w:pPr>
      <w:r>
        <w:t>(2) Schools are to temporarily conduct environmental health inspections when necessary.</w:t>
      </w:r>
    </w:p>
    <w:p w:rsidR="00C216CF" w:rsidRDefault="00C216CF"/>
    <w:p w:rsidR="00C216CF" w:rsidRDefault="00007EC9">
      <w:pPr>
        <w:pStyle w:val="ena"/>
      </w:pPr>
      <w:r>
        <w:t>(Environmental Health in Daily Life)</w:t>
      </w:r>
    </w:p>
    <w:p w:rsidR="00C216CF" w:rsidRDefault="00007EC9">
      <w:pPr>
        <w:pStyle w:val="enf3"/>
      </w:pPr>
      <w:r>
        <w:lastRenderedPageBreak/>
        <w:t>Article 2  In addition to the environmental health inspections referred to in the preceding Article, schools must conduct daily inspections to maintain or improve their environmental health.</w:t>
      </w:r>
    </w:p>
    <w:p w:rsidR="00C216CF" w:rsidRDefault="00C216CF"/>
    <w:p w:rsidR="00C216CF" w:rsidRDefault="00007EC9">
      <w:pPr>
        <w:pStyle w:val="en3"/>
      </w:pPr>
      <w:r>
        <w:t>Chapter II Medical Examinations</w:t>
      </w:r>
    </w:p>
    <w:p w:rsidR="00C216CF" w:rsidRDefault="00007EC9">
      <w:pPr>
        <w:pStyle w:val="enf2"/>
      </w:pPr>
      <w:r>
        <w:t>Section 1 Medical Examinations for Persons Scheduled to Enroll in School</w:t>
      </w:r>
    </w:p>
    <w:p w:rsidR="00C216CF" w:rsidRDefault="00C216CF"/>
    <w:p w:rsidR="00C216CF" w:rsidRDefault="00007EC9">
      <w:pPr>
        <w:pStyle w:val="ena"/>
      </w:pPr>
      <w:r>
        <w:t>(Methods and Technical Standards)</w:t>
      </w:r>
    </w:p>
    <w:p w:rsidR="00C216CF" w:rsidRDefault="00007EC9">
      <w:pPr>
        <w:pStyle w:val="enf3"/>
      </w:pPr>
      <w:r>
        <w:t xml:space="preserve">Article 3  The methods and technical standards of the medical </w:t>
      </w:r>
      <w:r>
        <w:t>examination referred to in Article 11 of the Act are to be as prescribed respectively in the following items for the examination items stated in those items:</w:t>
      </w:r>
    </w:p>
    <w:p w:rsidR="00C216CF" w:rsidRDefault="00007EC9">
      <w:pPr>
        <w:pStyle w:val="enf6"/>
      </w:pPr>
      <w:r>
        <w:t>(i) nutritional conditions of pupils and students, etc. are examined by considering skin glow, the existence of a sufficient level of subcutaneous fat, muscle and bone development, the presence of anemia, etc., and efforts are made to detect persons who have a tendency to be in a state of malnutrition or obesity and require special attention;</w:t>
      </w:r>
    </w:p>
    <w:p w:rsidR="00C216CF" w:rsidRDefault="00007EC9">
      <w:pPr>
        <w:pStyle w:val="enf6"/>
      </w:pPr>
      <w:r>
        <w:t>(ii) the presence of diseases and abnormalities of the spinal column is examined regarding the form, etc., and attention is paid to scoliosis, etc.;</w:t>
      </w:r>
    </w:p>
    <w:p w:rsidR="00C216CF" w:rsidRDefault="00007EC9">
      <w:pPr>
        <w:pStyle w:val="enf6"/>
      </w:pPr>
      <w:r>
        <w:t>(iii) the presence of abnormalities in the thorax is examined by considering the form and development;</w:t>
      </w:r>
    </w:p>
    <w:p w:rsidR="00C216CF" w:rsidRDefault="00007EC9">
      <w:pPr>
        <w:pStyle w:val="enf6"/>
      </w:pPr>
      <w:r>
        <w:t>(iv) for eyesight, the naked eyesight is examined separately for the left and right eyes using an eye chart in accordance with the international standards, and for persons who use glasses, the corrected eyesight when using the glasses is also examined;</w:t>
      </w:r>
    </w:p>
    <w:p w:rsidR="00C216CF" w:rsidRDefault="00007EC9">
      <w:pPr>
        <w:pStyle w:val="enf6"/>
      </w:pPr>
      <w:r>
        <w:t>(v) hearing ability is examined using an audiometer, and the presence or absence of hearing impairment is determined separately for the left and right ears;</w:t>
      </w:r>
    </w:p>
    <w:p w:rsidR="00C216CF" w:rsidRDefault="00007EC9">
      <w:pPr>
        <w:pStyle w:val="enf6"/>
      </w:pPr>
      <w:r>
        <w:t>(vi) regarding the presence or absence of disease or abnormality in the eyes, attention should be paid to infectious eye disease, other diseases of the external portion of the eye, and abnormality of eye position, etc.;</w:t>
      </w:r>
    </w:p>
    <w:p w:rsidR="00C216CF" w:rsidRDefault="00007EC9">
      <w:pPr>
        <w:pStyle w:val="enf6"/>
      </w:pPr>
      <w:r>
        <w:t>(vii) regarding the presence or absence of disease of the ear, nose, and pharynx, attention should be paid to diseases of the ears, diseases of the nasal and paranasal cavities, diseases of the oral cavity and throat, and speech-language abnormalities, etc.;</w:t>
      </w:r>
    </w:p>
    <w:p w:rsidR="00C216CF" w:rsidRDefault="00007EC9">
      <w:pPr>
        <w:pStyle w:val="enf6"/>
      </w:pPr>
      <w:r>
        <w:t>(viii) regarding the presence or absence of skin disease, attention should be paid to the condition of the skin due to infectious skin disease, allergic disease, etc.;</w:t>
      </w:r>
    </w:p>
    <w:p w:rsidR="00C216CF" w:rsidRDefault="00007EC9">
      <w:pPr>
        <w:pStyle w:val="enf6"/>
      </w:pPr>
      <w:r>
        <w:t>(ix) regarding the presence or absence of disease or abnormality in the teeth and oral cavity, examination is conducted for dental caries, periodontal disease, malocclusion, and other diseases and abnormalities; and</w:t>
      </w:r>
    </w:p>
    <w:p w:rsidR="00C216CF" w:rsidRDefault="00007EC9">
      <w:pPr>
        <w:pStyle w:val="enf6"/>
      </w:pPr>
      <w:r>
        <w:lastRenderedPageBreak/>
        <w:t>(x) regarding the presence or absence of other diseases and abnormalities, persons are examined concerning intelligence, respiratory organs, cardiovascular organs, digestive organs, nervous systems, etc.; regarding intelligence, efforts are made to detect intellectual disabilities through appropriate examinations; and regarding respiratory organs, cardiovascular organs, digestive organs, nervous systems, etc., efforts are made to detect tuberculosis, heart disease, kidney disease, hernia, speech disorder, p</w:t>
      </w:r>
      <w:r>
        <w:t>sychoneurotic disorder, other mental disorders, bone and joint abnormalities, and limb movement disorder, etc. through clinical and other examinations.</w:t>
      </w:r>
    </w:p>
    <w:p w:rsidR="00C216CF" w:rsidRDefault="00C216CF"/>
    <w:p w:rsidR="00C216CF" w:rsidRDefault="00007EC9">
      <w:pPr>
        <w:pStyle w:val="ena"/>
      </w:pPr>
      <w:r>
        <w:t>(Medical Examination Cards for Persons Scheduled to Enroll in School)</w:t>
      </w:r>
    </w:p>
    <w:p w:rsidR="00C216CF" w:rsidRDefault="00007EC9">
      <w:pPr>
        <w:pStyle w:val="enf3"/>
      </w:pPr>
      <w:r>
        <w:t>Article 4  The form of the medical examination card for persons scheduled to enroll in school prescribed in Article 4, paragraph (1) of the Order for Enforcement of the School Health and Safety Act (Cabinet Order No. 174 of 1958; referred to below as the "Order") is to be Form 1.</w:t>
      </w:r>
    </w:p>
    <w:p w:rsidR="00C216CF" w:rsidRDefault="00C216CF"/>
    <w:p w:rsidR="00C216CF" w:rsidRDefault="00007EC9">
      <w:pPr>
        <w:pStyle w:val="enf2"/>
      </w:pPr>
      <w:r>
        <w:t>Section 2 Medical Examinations for Pupils and Students, etc.</w:t>
      </w:r>
    </w:p>
    <w:p w:rsidR="00C216CF" w:rsidRDefault="00C216CF"/>
    <w:p w:rsidR="00C216CF" w:rsidRDefault="00007EC9">
      <w:pPr>
        <w:pStyle w:val="ena"/>
      </w:pPr>
      <w:r>
        <w:t>(Timing)</w:t>
      </w:r>
    </w:p>
    <w:p w:rsidR="00C216CF" w:rsidRDefault="00007EC9">
      <w:pPr>
        <w:pStyle w:val="enf3"/>
      </w:pPr>
      <w:r>
        <w:t>Article 5  (1) The medical examination referred to in Article 13, paragraph (1) of the Act is to be provided by June 30 every school year; provided, however, that for a person who was unable to receive the medical examination on the date due to illness or any other unavoidable reason, the medical examination is to be provided promptly after the reason has ceased to exist.</w:t>
      </w:r>
    </w:p>
    <w:p w:rsidR="00C216CF" w:rsidRDefault="00007EC9">
      <w:pPr>
        <w:pStyle w:val="enf4"/>
      </w:pPr>
      <w:r>
        <w:t>(2) A person who has been diagnosed as being likely to develop tuberculosis in the examination for tuberculosis conducted as part of the medical examination referred to in paragraph (1) (limited to a person who falls under Article 6, paragraph (3), item (iv)) is to be examined for tuberculosis again approximately six months later.</w:t>
      </w:r>
    </w:p>
    <w:p w:rsidR="00C216CF" w:rsidRDefault="00C216CF"/>
    <w:p w:rsidR="00C216CF" w:rsidRDefault="00007EC9">
      <w:pPr>
        <w:pStyle w:val="ena"/>
      </w:pPr>
      <w:r>
        <w:t>(Items to Be Inspected)</w:t>
      </w:r>
    </w:p>
    <w:p w:rsidR="00C216CF" w:rsidRDefault="00007EC9">
      <w:pPr>
        <w:pStyle w:val="enf3"/>
      </w:pPr>
      <w:r>
        <w:t>Article 6  (1) The items to be inspected in the medical examination referred to in Article 13, paragraph (1) of the Act are as follows:</w:t>
      </w:r>
    </w:p>
    <w:p w:rsidR="00C216CF" w:rsidRDefault="00007EC9">
      <w:pPr>
        <w:pStyle w:val="enf6"/>
      </w:pPr>
      <w:r>
        <w:t>(i) height and weight;</w:t>
      </w:r>
    </w:p>
    <w:p w:rsidR="00C216CF" w:rsidRDefault="00007EC9">
      <w:pPr>
        <w:pStyle w:val="enf6"/>
      </w:pPr>
      <w:r>
        <w:t>(ii) nutritional condition;</w:t>
      </w:r>
    </w:p>
    <w:p w:rsidR="00C216CF" w:rsidRDefault="00007EC9">
      <w:pPr>
        <w:pStyle w:val="enf6"/>
      </w:pPr>
      <w:r>
        <w:t xml:space="preserve">(iii) presence of diseases and abnormalities in the </w:t>
      </w:r>
      <w:r>
        <w:t>spinal column and thorax, and condition of the limbs;</w:t>
      </w:r>
    </w:p>
    <w:p w:rsidR="00C216CF" w:rsidRDefault="00007EC9">
      <w:pPr>
        <w:pStyle w:val="enf6"/>
      </w:pPr>
      <w:r>
        <w:t>(iv) eyesight and hearing ability;</w:t>
      </w:r>
    </w:p>
    <w:p w:rsidR="00C216CF" w:rsidRDefault="00007EC9">
      <w:pPr>
        <w:pStyle w:val="enf6"/>
      </w:pPr>
      <w:r>
        <w:t>(v) whether there is any disease or abnormality in the eyes;</w:t>
      </w:r>
    </w:p>
    <w:p w:rsidR="00C216CF" w:rsidRDefault="00007EC9">
      <w:pPr>
        <w:pStyle w:val="enf6"/>
      </w:pPr>
      <w:r>
        <w:t>(vi) whether there is any disease of the ear, nose, pharynx, and skin;</w:t>
      </w:r>
    </w:p>
    <w:p w:rsidR="00C216CF" w:rsidRDefault="00007EC9">
      <w:pPr>
        <w:pStyle w:val="enf6"/>
      </w:pPr>
      <w:r>
        <w:t>(vii) whether there are any diseases or abnormalities in the teeth and mouth cavities;</w:t>
      </w:r>
    </w:p>
    <w:p w:rsidR="00C216CF" w:rsidRDefault="00007EC9">
      <w:pPr>
        <w:pStyle w:val="enf6"/>
      </w:pPr>
      <w:r>
        <w:t>(viii) whether there is tuberculosis;</w:t>
      </w:r>
    </w:p>
    <w:p w:rsidR="00C216CF" w:rsidRDefault="00007EC9">
      <w:pPr>
        <w:pStyle w:val="enf6"/>
      </w:pPr>
      <w:r>
        <w:t>(ix) whether there is any disease or abnormality in the heart;</w:t>
      </w:r>
    </w:p>
    <w:p w:rsidR="00C216CF" w:rsidRDefault="00007EC9">
      <w:pPr>
        <w:pStyle w:val="enf6"/>
      </w:pPr>
      <w:r>
        <w:t>(x) urine; and</w:t>
      </w:r>
    </w:p>
    <w:p w:rsidR="00C216CF" w:rsidRDefault="00007EC9">
      <w:pPr>
        <w:pStyle w:val="enf6"/>
      </w:pPr>
      <w:r>
        <w:t>(xi) presence of other diseases and abnormalities.</w:t>
      </w:r>
    </w:p>
    <w:p w:rsidR="00C216CF" w:rsidRDefault="00007EC9">
      <w:pPr>
        <w:pStyle w:val="enf4"/>
      </w:pPr>
      <w:r>
        <w:t xml:space="preserve">(2) Beyond what is stated in the </w:t>
      </w:r>
      <w:r>
        <w:t>items of the preceding paragraph, functions such as chest circumference and vital capacity, back muscle strength, and grip strength may be added to the items of the examination.</w:t>
      </w:r>
    </w:p>
    <w:p w:rsidR="00C216CF" w:rsidRDefault="00007EC9">
      <w:pPr>
        <w:pStyle w:val="enf4"/>
      </w:pPr>
      <w:r>
        <w:t>(3) Examinations of the items stated in paragraph (1), item (viii) are to be conducted during the grades stated in the following items:</w:t>
      </w:r>
    </w:p>
    <w:p w:rsidR="00C216CF" w:rsidRDefault="00007EC9">
      <w:pPr>
        <w:pStyle w:val="enf6"/>
      </w:pPr>
      <w:r>
        <w:t>(i) all grades of an elementary school (including a lower course of compulsory education school and an elementary school course of a special needs education school; the same applies below in this Article, Article 7, paragraph (6) and Article 11);</w:t>
      </w:r>
    </w:p>
    <w:p w:rsidR="00C216CF" w:rsidRDefault="00007EC9">
      <w:pPr>
        <w:pStyle w:val="enf6"/>
      </w:pPr>
      <w:r>
        <w:t>(ii) all grades of junior high school (including an upper course of compulsory education school, a lower course of secondary education school and a junior high school course of a special needs education school; the same applies below in this Article, Article 7, paragraph (6) and Article 11);</w:t>
      </w:r>
    </w:p>
    <w:p w:rsidR="00C216CF" w:rsidRDefault="00007EC9">
      <w:pPr>
        <w:pStyle w:val="enf6"/>
      </w:pPr>
      <w:r>
        <w:t>(iii) the first grade of high school (including an upper course of secondary education school and a high school course of a special needs education school; the same applies below in this Article, Article 7, paragraph (6) and Article 11) or college of technology; and</w:t>
      </w:r>
    </w:p>
    <w:p w:rsidR="00C216CF" w:rsidRDefault="00007EC9">
      <w:pPr>
        <w:pStyle w:val="enf6"/>
      </w:pPr>
      <w:r>
        <w:t>(iv) the first year of university.</w:t>
      </w:r>
    </w:p>
    <w:p w:rsidR="00C216CF" w:rsidRDefault="00007EC9">
      <w:pPr>
        <w:pStyle w:val="enf4"/>
      </w:pPr>
      <w:r>
        <w:t>(4) Among the examination items stated in the items of paragraph (1), the hearing ability stated in item (iv) may be excluded from the examination items for 4th grade and 6th grade of elementary school, 2nd grade of junior high school and high school, and 2nd year and 4th year of a college of technology, and the hearing ability stated in item (iii), item (iv), item (vii), and item (x) may be excluded from the examination items for universities.</w:t>
      </w:r>
    </w:p>
    <w:p w:rsidR="00C216CF" w:rsidRDefault="00C216CF"/>
    <w:p w:rsidR="00C216CF" w:rsidRDefault="00007EC9">
      <w:pPr>
        <w:pStyle w:val="ena"/>
      </w:pPr>
      <w:r>
        <w:t>(Methods and Technical Standards)</w:t>
      </w:r>
    </w:p>
    <w:p w:rsidR="00C216CF" w:rsidRDefault="00007EC9">
      <w:pPr>
        <w:pStyle w:val="enf3"/>
      </w:pPr>
      <w:r>
        <w:t>Article 7  (1) Beyond what is prescribed in the following paragraph through paragraph (9), the provisions of Article 3 (excluding the part related to intelligence in item (x) of that Article) apply mutatis mutandis to the methods and technical standards of the medical examination referred to in Article 13, paragraph (1) of the Act. In this case, the term "examine" in item (iv) of that Article is deemed to be replaced with "examine; provided, however, that the examination of the naked eye vision of persons u</w:t>
      </w:r>
      <w:r>
        <w:t>sing eyeglasses may be excluded".</w:t>
      </w:r>
    </w:p>
    <w:p w:rsidR="00C216CF" w:rsidRDefault="00007EC9">
      <w:pPr>
        <w:pStyle w:val="enf4"/>
      </w:pPr>
      <w:r>
        <w:t>(2) The height referred to in paragraph (1), item (i) of the preceding Article is measured with the person taking off their socks, etc., with their heels placed close together, standing upright with their back, buttocks, and heels in contact with the measuring pillar of the height meter, with their upper limbs hanging down along the sides of the body, and with their head held in a normal position.</w:t>
      </w:r>
    </w:p>
    <w:p w:rsidR="00C216CF" w:rsidRDefault="00007EC9">
      <w:pPr>
        <w:pStyle w:val="enf4"/>
      </w:pPr>
      <w:r>
        <w:t>(3) The body weight referred to in paragraph (1), item (i) of the preceding Article is measured with the person's clothes removed and the person's body weight held stationary at the center of the weighing platform of the weighing scale; provided, however, that if the person's body weight is measured with the person's clothes on, the weight of the person's clothes is deducted.</w:t>
      </w:r>
    </w:p>
    <w:p w:rsidR="00C216CF" w:rsidRDefault="00007EC9">
      <w:pPr>
        <w:pStyle w:val="enf4"/>
      </w:pPr>
      <w:r>
        <w:t>(4) Regarding the state of the limbs referred to in paragraph (1), item (iii) of the preceding Article, attention is to be paid to the form and growth of the limbs and the state of the functions of the locomotorium.</w:t>
      </w:r>
    </w:p>
    <w:p w:rsidR="00C216CF" w:rsidRDefault="00007EC9">
      <w:pPr>
        <w:pStyle w:val="enf4"/>
      </w:pPr>
      <w:r>
        <w:t>(5) The presence of tuberculosis referred to in paragraph (1), item (viii) of the preceding Article is to be examined by means of medical interview, thoracic X-ray examination, sputum examination, auscultation, percussion, and other necessary examinations, and the technical standards are as prescribed in the following items:</w:t>
      </w:r>
    </w:p>
    <w:p w:rsidR="00C216CF" w:rsidRDefault="00007EC9">
      <w:pPr>
        <w:pStyle w:val="enf6"/>
      </w:pPr>
      <w:r>
        <w:t>(i) a person who falls under paragraph (3), item (i) or item (ii) of the preceding Article is to undergo a medical interview;</w:t>
      </w:r>
    </w:p>
    <w:p w:rsidR="00C216CF" w:rsidRDefault="00007EC9">
      <w:pPr>
        <w:pStyle w:val="enf6"/>
      </w:pPr>
      <w:r>
        <w:t>(ii) a person falling under paragraph (3), item (iii) or (iv) of the preceding Article (excluding a tuberculosis patient and a person who has been diagnosed as being likely to develop tuberculosis) is to undergo a thoracic X-ray examination;</w:t>
      </w:r>
    </w:p>
    <w:p w:rsidR="00C216CF" w:rsidRDefault="00007EC9">
      <w:pPr>
        <w:pStyle w:val="enf6"/>
      </w:pPr>
      <w:r>
        <w:t>(iii) a thoracic X-ray examination, sputum examination, and other necessary examinations are to be conducted for a person for whom it is found necessary by the school physician or other physician in charge based on the medical interview referred to in item (i) and for whom it is found necessary by the management of the school where the person is enrolled; and</w:t>
      </w:r>
    </w:p>
    <w:p w:rsidR="00C216CF" w:rsidRDefault="00007EC9">
      <w:pPr>
        <w:pStyle w:val="enf6"/>
      </w:pPr>
      <w:r>
        <w:t xml:space="preserve">(iv) a chest X-ray examination and sputum examination are performed on a person in whom a lesion has been </w:t>
      </w:r>
      <w:r>
        <w:t>discovered or is suspected to have been discovered based on a chest X-ray examination referred to in item (ii), a tuberculosis patient, or a person who has been diagnosed as being likely to develop tuberculosis, and, if necessary, auscultation, percussion, and other necessary examinations are performed.</w:t>
      </w:r>
    </w:p>
    <w:p w:rsidR="00C216CF" w:rsidRDefault="00007EC9">
      <w:pPr>
        <w:pStyle w:val="enf4"/>
      </w:pPr>
      <w:r>
        <w:t>(6) The presence of a heart disease or abnormality as referred to in paragraph (1), item (ix) of the preceding Article is to be examined by means of an electrocardiogram examination or other clinical medical examination; provided, however, that an electrocardiogram examination may be excluded for all young children in a kindergarten (including the kindergarten course of special needs education school; the same applies below in this Article and Article 11), pupils in the second grade or higher grade in eleme</w:t>
      </w:r>
      <w:r>
        <w:t>ntary school, pupils in the 2nd grade or higher grade in junior high school and high school, students in the 2nd year or higher year in a college of technology, and all students in a university.</w:t>
      </w:r>
    </w:p>
    <w:p w:rsidR="00C216CF" w:rsidRDefault="00007EC9">
      <w:pPr>
        <w:pStyle w:val="enf4"/>
      </w:pPr>
      <w:r>
        <w:t>(7) The urine referred to in paragraph (1), item (x) of the preceding Article is examined for protein, glucose, etc. in the urine by the test strip method; provided, however, that the examination of glucose may be excluded in a kindergarten.</w:t>
      </w:r>
    </w:p>
    <w:p w:rsidR="00C216CF" w:rsidRDefault="00007EC9">
      <w:pPr>
        <w:pStyle w:val="enf4"/>
      </w:pPr>
      <w:r>
        <w:t>(8) Physical measurements, visual and hearing examinations, medical interviews, thoracic X-ray examinations, urine examinations, and other examinations categorized as pre-examination matters are to be carried out before the diagnosis performed by a school physician or school dentist, and the school physician or school dentist is to make use of the results of these examinations and the health surveys referred to in Article 11 in making the diagnosis.</w:t>
      </w:r>
    </w:p>
    <w:p w:rsidR="00C216CF" w:rsidRDefault="00C216CF"/>
    <w:p w:rsidR="00C216CF" w:rsidRDefault="00007EC9">
      <w:pPr>
        <w:pStyle w:val="ena"/>
      </w:pPr>
      <w:r>
        <w:t>(Medical Examination Cards)</w:t>
      </w:r>
    </w:p>
    <w:p w:rsidR="00C216CF" w:rsidRDefault="00007EC9">
      <w:pPr>
        <w:pStyle w:val="enf3"/>
      </w:pPr>
      <w:r>
        <w:t>Article 8  (1) When a school has conducted a medical examination referred to in Article 13, paragraph (1) of the Act, the school must prepare a medical examination card for the pupils and students, etc.</w:t>
      </w:r>
    </w:p>
    <w:p w:rsidR="00C216CF" w:rsidRDefault="00007EC9">
      <w:pPr>
        <w:pStyle w:val="enf4"/>
      </w:pPr>
      <w:r>
        <w:t>(2) If a pupil or student has advanced to further education, the school principal must send the pupil's or student's medical examination card prepared by the principal to the principal of the school to which the pupil or student has advanced.</w:t>
      </w:r>
    </w:p>
    <w:p w:rsidR="00C216CF" w:rsidRDefault="00007EC9">
      <w:pPr>
        <w:pStyle w:val="enf4"/>
      </w:pPr>
      <w:r>
        <w:t>(3) If pupils and students, etc. have transferred to another school, the school principal must send the medical examination cards related to the relevant pupils and students, etc. prepared by them to the school principal of the school, head of the nursery center, or head of the certified childcare center to which the pupils and students, etc. have transferred.</w:t>
      </w:r>
    </w:p>
    <w:p w:rsidR="00C216CF" w:rsidRDefault="00007EC9">
      <w:pPr>
        <w:pStyle w:val="enf4"/>
      </w:pPr>
      <w:r>
        <w:t>(4) The medical examination cards of pupils and students, etc. must be preserved for five years; provided, however, that the medical examination cards of pupils or students which are received pursuant to the provisions of paragraph (2) must be preserved for five years from the day on which the pupils or students related to the relevant medical examination cards graduated from the school before further education.</w:t>
      </w:r>
    </w:p>
    <w:p w:rsidR="00C216CF" w:rsidRDefault="00C216CF"/>
    <w:p w:rsidR="00C216CF" w:rsidRDefault="00007EC9">
      <w:pPr>
        <w:pStyle w:val="ena"/>
      </w:pPr>
      <w:r>
        <w:t>(Subsequent Measures)</w:t>
      </w:r>
    </w:p>
    <w:p w:rsidR="00C216CF" w:rsidRDefault="00007EC9">
      <w:pPr>
        <w:pStyle w:val="enf3"/>
      </w:pPr>
      <w:r>
        <w:t>Article 9  (1) When a school has conducted a medical examination referred to in Article 13, paragraph (1) of the Act, in the case of a young child, pupil, or student, the school must notify the results of the examination to the young child, pupil, or student and their custodian (meaning the custodian prescribed in Article 16 of the School Education Act (Act No. 26 of 1947)), and in the case of a student of a university or college of technology, to the relevant student within 21 days, and must take the measu</w:t>
      </w:r>
      <w:r>
        <w:t>res referred to in Article 14 of the Act in accordance with the standards specified in the following items:</w:t>
      </w:r>
    </w:p>
    <w:p w:rsidR="00C216CF" w:rsidRDefault="00007EC9">
      <w:pPr>
        <w:pStyle w:val="enf6"/>
      </w:pPr>
      <w:r>
        <w:t>(i) to take preventive measures against disease;</w:t>
      </w:r>
    </w:p>
    <w:p w:rsidR="00C216CF" w:rsidRDefault="00007EC9">
      <w:pPr>
        <w:pStyle w:val="enf6"/>
      </w:pPr>
      <w:r>
        <w:t>(ii) to instruct the pupils and students, etc. to receive necessary medical care;</w:t>
      </w:r>
    </w:p>
    <w:p w:rsidR="00C216CF" w:rsidRDefault="00007EC9">
      <w:pPr>
        <w:pStyle w:val="enf6"/>
      </w:pPr>
      <w:r>
        <w:t>(iii) to instruct the pupils and students, etc. to undergo necessary examinations, vaccinations, etc.;</w:t>
      </w:r>
    </w:p>
    <w:p w:rsidR="00C216CF" w:rsidRDefault="00007EC9">
      <w:pPr>
        <w:pStyle w:val="enf6"/>
      </w:pPr>
      <w:r>
        <w:t>(iv) to instruct the pupils or students, etc. not to study at school for the period necessary for medical treatment;</w:t>
      </w:r>
    </w:p>
    <w:p w:rsidR="00C216CF" w:rsidRDefault="00007EC9">
      <w:pPr>
        <w:pStyle w:val="enf6"/>
      </w:pPr>
      <w:r>
        <w:t>(v) to provide guidance and advice on the transfer to a special needs education class;</w:t>
      </w:r>
    </w:p>
    <w:p w:rsidR="00C216CF" w:rsidRDefault="00007EC9">
      <w:pPr>
        <w:pStyle w:val="enf6"/>
      </w:pPr>
      <w:r>
        <w:t>(vi) to reduce, suspend, or change learning, exercise, or work;</w:t>
      </w:r>
    </w:p>
    <w:p w:rsidR="00C216CF" w:rsidRDefault="00007EC9">
      <w:pPr>
        <w:pStyle w:val="enf6"/>
      </w:pPr>
      <w:r>
        <w:t>(vii) to restrict participation in school trips, external athletic events, etc.;</w:t>
      </w:r>
    </w:p>
    <w:p w:rsidR="00C216CF" w:rsidRDefault="00007EC9">
      <w:pPr>
        <w:pStyle w:val="enf6"/>
      </w:pPr>
      <w:r>
        <w:t>(viii) to adjust desks or chairs, change seats, and ensure the proper organization of classes; and</w:t>
      </w:r>
    </w:p>
    <w:p w:rsidR="00C216CF" w:rsidRDefault="00007EC9">
      <w:pPr>
        <w:pStyle w:val="enf6"/>
      </w:pPr>
      <w:r>
        <w:t>(ix) to give other appropriate health guidance according to the growth and health conditions, etc. of pupils and students, etc.</w:t>
      </w:r>
    </w:p>
    <w:p w:rsidR="00C216CF" w:rsidRDefault="00007EC9">
      <w:pPr>
        <w:pStyle w:val="enf4"/>
      </w:pPr>
      <w:r>
        <w:t>(2) In the case referred to in the preceding paragraph, measures based on the results of the examination for the presence of tuberculosis are to be taken based on the guidance category determined by the school physician or other physician who conducted the medical examination by combining the categories of the aspects of daily life discipline and the aspects of medical care prescribed in Appended Form 1.</w:t>
      </w:r>
    </w:p>
    <w:p w:rsidR="00C216CF" w:rsidRDefault="00C216CF"/>
    <w:p w:rsidR="00C216CF" w:rsidRDefault="00007EC9">
      <w:pPr>
        <w:pStyle w:val="ena"/>
      </w:pPr>
      <w:r>
        <w:t>(Temporary Medical Examinations)</w:t>
      </w:r>
    </w:p>
    <w:p w:rsidR="00C216CF" w:rsidRDefault="00007EC9">
      <w:pPr>
        <w:pStyle w:val="enf3"/>
      </w:pPr>
      <w:r>
        <w:t>Article 10  The medical examination referred to in Article 13, paragraph (2) of the Act is to be conducted concerning the necessary examination items when it is necessary in the following cases:</w:t>
      </w:r>
    </w:p>
    <w:p w:rsidR="00C216CF" w:rsidRDefault="00007EC9">
      <w:pPr>
        <w:pStyle w:val="enf6"/>
      </w:pPr>
      <w:r>
        <w:t>(i) when an infectious disease or food poisoning has occurred;</w:t>
      </w:r>
    </w:p>
    <w:p w:rsidR="00C216CF" w:rsidRDefault="00007EC9">
      <w:pPr>
        <w:pStyle w:val="enf6"/>
      </w:pPr>
      <w:r>
        <w:t>(ii) when there is a risk of the outbreak of an infectious disease due to windstorm, flooding, etc.;</w:t>
      </w:r>
    </w:p>
    <w:p w:rsidR="00C216CF" w:rsidRDefault="00007EC9">
      <w:pPr>
        <w:pStyle w:val="enf6"/>
      </w:pPr>
      <w:r>
        <w:t>(iii) immediately before or after holidays in the summer season;</w:t>
      </w:r>
    </w:p>
    <w:p w:rsidR="00C216CF" w:rsidRDefault="00007EC9">
      <w:pPr>
        <w:pStyle w:val="enf6"/>
      </w:pPr>
      <w:r>
        <w:t xml:space="preserve">(iv) when it is necessary to conduct inspection regarding the presence of </w:t>
      </w:r>
      <w:r>
        <w:t>tuberculosis, parasitic diseases, or other diseases; or</w:t>
      </w:r>
    </w:p>
    <w:p w:rsidR="00C216CF" w:rsidRDefault="00007EC9">
      <w:pPr>
        <w:pStyle w:val="enf6"/>
      </w:pPr>
      <w:r>
        <w:t>(v) at the time of graduation.</w:t>
      </w:r>
    </w:p>
    <w:p w:rsidR="00C216CF" w:rsidRDefault="00C216CF"/>
    <w:p w:rsidR="00C216CF" w:rsidRDefault="00007EC9">
      <w:pPr>
        <w:pStyle w:val="ena"/>
      </w:pPr>
      <w:r>
        <w:t>(Health Surveys)</w:t>
      </w:r>
    </w:p>
    <w:p w:rsidR="00C216CF" w:rsidRDefault="00007EC9">
      <w:pPr>
        <w:pStyle w:val="enf3"/>
      </w:pPr>
      <w:r>
        <w:t>Article 11  In order to accurately and smoothly implement the medical examination referred to in Article 13 of the Act, before the medical examination is conducted, a survey is to be conducted in advance on the growth, health conditions, etc. of pupils and students, etc. for all grades of an elementary school, junior high school, senior high school and college of technology, and for a kindergarten and university when it is found necessary.</w:t>
      </w:r>
    </w:p>
    <w:p w:rsidR="00C216CF" w:rsidRDefault="00C216CF"/>
    <w:p w:rsidR="00C216CF" w:rsidRDefault="00007EC9">
      <w:pPr>
        <w:pStyle w:val="enf2"/>
      </w:pPr>
      <w:r>
        <w:t>Section 3 Medical Examinations for Staff Members</w:t>
      </w:r>
    </w:p>
    <w:p w:rsidR="00C216CF" w:rsidRDefault="00C216CF"/>
    <w:p w:rsidR="00C216CF" w:rsidRDefault="00007EC9">
      <w:pPr>
        <w:pStyle w:val="ena"/>
      </w:pPr>
      <w:r>
        <w:t>(Timing)</w:t>
      </w:r>
    </w:p>
    <w:p w:rsidR="00C216CF" w:rsidRDefault="00007EC9">
      <w:pPr>
        <w:pStyle w:val="enf3"/>
      </w:pPr>
      <w:r>
        <w:t xml:space="preserve">Article 12  The provisions of Article 5 apply mutatis mutandis to the timing of the medical examinations referred to in Article 15, paragraph (1) of the </w:t>
      </w:r>
      <w:r>
        <w:t>Act. In this case, the term "by June 30" in paragraph (1) of that Article is deemed to be replaced with "at an appropriate time specified by the management of the school".</w:t>
      </w:r>
    </w:p>
    <w:p w:rsidR="00C216CF" w:rsidRDefault="00C216CF"/>
    <w:p w:rsidR="00C216CF" w:rsidRDefault="00007EC9">
      <w:pPr>
        <w:pStyle w:val="ena"/>
      </w:pPr>
      <w:r>
        <w:t>(Items to Be Inspected)</w:t>
      </w:r>
    </w:p>
    <w:p w:rsidR="00C216CF" w:rsidRDefault="00007EC9">
      <w:pPr>
        <w:pStyle w:val="enf3"/>
      </w:pPr>
      <w:r>
        <w:t>Article 13  (1) The items to be inspected in the medical examination referred to in Article 15, paragraph (1) of the Act are as follows:</w:t>
      </w:r>
    </w:p>
    <w:p w:rsidR="00C216CF" w:rsidRDefault="00007EC9">
      <w:pPr>
        <w:pStyle w:val="enf6"/>
      </w:pPr>
      <w:r>
        <w:t>(i) height, weight, and abdominal circumference;</w:t>
      </w:r>
    </w:p>
    <w:p w:rsidR="00C216CF" w:rsidRDefault="00007EC9">
      <w:pPr>
        <w:pStyle w:val="enf6"/>
      </w:pPr>
      <w:r>
        <w:t>(ii) eyesight and hearing ability;</w:t>
      </w:r>
    </w:p>
    <w:p w:rsidR="00C216CF" w:rsidRDefault="00007EC9">
      <w:pPr>
        <w:pStyle w:val="enf6"/>
      </w:pPr>
      <w:r>
        <w:t>(iii) whether or not the person has tuberculosis;</w:t>
      </w:r>
    </w:p>
    <w:p w:rsidR="00C216CF" w:rsidRDefault="00007EC9">
      <w:pPr>
        <w:pStyle w:val="enf6"/>
      </w:pPr>
      <w:r>
        <w:t>(iv) blood pressure;</w:t>
      </w:r>
    </w:p>
    <w:p w:rsidR="00C216CF" w:rsidRDefault="00007EC9">
      <w:pPr>
        <w:pStyle w:val="enf6"/>
      </w:pPr>
      <w:r>
        <w:t>(v) urine;</w:t>
      </w:r>
    </w:p>
    <w:p w:rsidR="00C216CF" w:rsidRDefault="00007EC9">
      <w:pPr>
        <w:pStyle w:val="enf6"/>
      </w:pPr>
      <w:r>
        <w:t>(vi) whether or not there are any diseases or abnormalities in the stomach;</w:t>
      </w:r>
    </w:p>
    <w:p w:rsidR="00C216CF" w:rsidRDefault="00007EC9">
      <w:pPr>
        <w:pStyle w:val="enf6"/>
      </w:pPr>
      <w:r>
        <w:t>(vii) anemia examination;</w:t>
      </w:r>
    </w:p>
    <w:p w:rsidR="00C216CF" w:rsidRDefault="00007EC9">
      <w:pPr>
        <w:pStyle w:val="enf6"/>
      </w:pPr>
      <w:r>
        <w:t>(viii) examination of hepatic function;</w:t>
      </w:r>
    </w:p>
    <w:p w:rsidR="00C216CF" w:rsidRDefault="00007EC9">
      <w:pPr>
        <w:pStyle w:val="enf6"/>
      </w:pPr>
      <w:r>
        <w:t>(ix) examination of blood lipid levels;</w:t>
      </w:r>
    </w:p>
    <w:p w:rsidR="00C216CF" w:rsidRDefault="00007EC9">
      <w:pPr>
        <w:pStyle w:val="enf6"/>
      </w:pPr>
      <w:r>
        <w:t>(x) blood glucose test;</w:t>
      </w:r>
    </w:p>
    <w:p w:rsidR="00C216CF" w:rsidRDefault="00007EC9">
      <w:pPr>
        <w:pStyle w:val="enf6"/>
      </w:pPr>
      <w:r>
        <w:t>(xi) electrocardiogram examination; and</w:t>
      </w:r>
    </w:p>
    <w:p w:rsidR="00C216CF" w:rsidRDefault="00007EC9">
      <w:pPr>
        <w:pStyle w:val="enf6"/>
      </w:pPr>
      <w:r>
        <w:t>(xii) presence of other diseases and abnormalities.</w:t>
      </w:r>
    </w:p>
    <w:p w:rsidR="00C216CF" w:rsidRDefault="00007EC9">
      <w:pPr>
        <w:pStyle w:val="enf4"/>
      </w:pPr>
      <w:r>
        <w:t>(2) The examination items stated in item (vi) of the preceding paragraph are to be excluded for pregnant female staff members.</w:t>
      </w:r>
    </w:p>
    <w:p w:rsidR="00C216CF" w:rsidRDefault="00007EC9">
      <w:pPr>
        <w:pStyle w:val="enf4"/>
      </w:pPr>
      <w:r>
        <w:t xml:space="preserve">(3) Among the examination items stated in the items of paragraph (1), the height referred to in item (i) may be excluded from the examination items for staff members who are 20 years of age or older; the abdominal circumference referred to in item (i) may be excluded from the examination items for staff members who are under 35 years of age, staff members who are 36 years of age or older and under 40 years of age, pregnant female staff members, and other staff members whose abdominal circumference has been </w:t>
      </w:r>
      <w:r>
        <w:t>diagnosed as not reflecting the accumulation of visceral fat; the abdominal circumference referred to in item (i) may be excluded from the examination items for staff members who have a BMI (meaning a value calculated by the following formula; the same applies below) of less than 20 and staff members who have measured their own abdominal circumference and declared the value (limited to staff members who have a BMI of less than 22); the item stated in item (iii) may be excluded from the examination items for</w:t>
      </w:r>
      <w:r>
        <w:t xml:space="preserve"> staff members who are under 20 years of age, 21 years of age or older and under 25 years of age, staff members who are 26 years of age or older and under 30 years of age, staff members who are 31 years of age or older and under 35 years of age, or staff members who are 36 years of age or older and under 40 years of age who do not fall under persons referred to in Article 12, paragraph (1), item (i) of the Order for Enforcement of the Act on the Prevention of Infectious Diseases and Medical Care for Patient</w:t>
      </w:r>
      <w:r>
        <w:t>s with Infectious Diseases (Cabinet Order No. 420 of 1998) or in Article 8, paragraph (1), item (i) or (iii) of the Pneumoconiosis Act (Act No. 30 of 1960); the item stated in item (vi) may be excluded from the examination items for staff members who are under 40 years of age; and the item stated in items (vii) through (xi) may be excluded from the examination items for staff members who are under 35 years of age and staff members who are 36 years of age or older and under 40 years of age;</w:t>
      </w:r>
    </w:p>
    <w:p w:rsidR="00C216CF" w:rsidRDefault="00007EC9">
      <w:pPr>
        <w:pStyle w:val="enf7"/>
      </w:pPr>
      <w:r>
        <w:t>BMI = Weight (kg) / Height (m) 2</w:t>
      </w:r>
    </w:p>
    <w:p w:rsidR="00C216CF" w:rsidRDefault="00C216CF"/>
    <w:p w:rsidR="00C216CF" w:rsidRDefault="00007EC9">
      <w:pPr>
        <w:pStyle w:val="ena"/>
      </w:pPr>
      <w:r>
        <w:t>(Methods and Technical Standards)</w:t>
      </w:r>
    </w:p>
    <w:p w:rsidR="00C216CF" w:rsidRDefault="00007EC9">
      <w:pPr>
        <w:pStyle w:val="enf3"/>
      </w:pPr>
      <w:r>
        <w:t xml:space="preserve">Article 14  (1) Beyond what is </w:t>
      </w:r>
      <w:r>
        <w:t>prescribed in the following paragraph through paragraph (9), the provisions of Article 3 (excluding the part concerning intelligence in item (x) of that Article) apply mutatis mutandis to the methods and technical standards of medical examinations referred to in Article 15, paragraph (1) of the Act.</w:t>
      </w:r>
    </w:p>
    <w:p w:rsidR="00C216CF" w:rsidRDefault="00007EC9">
      <w:pPr>
        <w:pStyle w:val="enf4"/>
      </w:pPr>
      <w:r>
        <w:t>(2) For the hearing ability referred to in paragraph (1), item (ii) of the preceding Article, examinations for sounds of 1,000 Hz and 4000 Hz are to be conducted; provided, however, that staff members under 45 years of age (excluding those who are 35 years of age and 40 years of age) may undergo the examinations by means deemed appropriate by the physician.</w:t>
      </w:r>
    </w:p>
    <w:p w:rsidR="00C216CF" w:rsidRDefault="00007EC9">
      <w:pPr>
        <w:pStyle w:val="enf4"/>
      </w:pPr>
      <w:r>
        <w:t>(3) The presence of tuberculosis referred to in paragraph (1), item (iii) of the preceding Article is to be examined by a thoracic X-ray examination, and a thoracic X-ray examination and sputum examination are to be conducted for a person for whom a lesion has been discovered or is suspected to have been discovered by a thoracic X-ray examination, a tuberculosis patient, or a person who has been diagnosed as being likely to develop tuberculosis, and auscultation, percussion, and other necessary examinations</w:t>
      </w:r>
      <w:r>
        <w:t xml:space="preserve"> are to be conducted as necessary.</w:t>
      </w:r>
    </w:p>
    <w:p w:rsidR="00C216CF" w:rsidRDefault="00007EC9">
      <w:pPr>
        <w:pStyle w:val="enf4"/>
      </w:pPr>
      <w:r>
        <w:t>(4) The blood pressure referred to in paragraph (1), item (iv) of the preceding Article is to be measured by using a sphygmomanometer.</w:t>
      </w:r>
    </w:p>
    <w:p w:rsidR="00C216CF" w:rsidRDefault="00007EC9">
      <w:pPr>
        <w:pStyle w:val="enf4"/>
      </w:pPr>
      <w:r>
        <w:t>(5) The urine referred to in paragraph (1), item (v) of the preceding Article is examined for protein and glucose in the urine by the test strip method.</w:t>
      </w:r>
    </w:p>
    <w:p w:rsidR="00C216CF" w:rsidRDefault="00007EC9">
      <w:pPr>
        <w:pStyle w:val="enf4"/>
      </w:pPr>
      <w:r>
        <w:t>(6) The presence of diseases and abnormalities of the stomach referred to in paragraph (1), item (vi) of the preceding Article is to be examined by a gastric X-ray examination or other methods that a physician finds appropriate, and efforts are made to detect cancer and other diseases and abnormalities.</w:t>
      </w:r>
    </w:p>
    <w:p w:rsidR="00C216CF" w:rsidRDefault="00007EC9">
      <w:pPr>
        <w:pStyle w:val="enf4"/>
      </w:pPr>
      <w:r>
        <w:t>(7) The anemia examination referred to in paragraph (1), item (vii) of the preceding Article is to include an examination of hemoglobin content and the number of red blood cells.</w:t>
      </w:r>
    </w:p>
    <w:p w:rsidR="00C216CF" w:rsidRDefault="00007EC9">
      <w:pPr>
        <w:pStyle w:val="enf4"/>
      </w:pPr>
      <w:r>
        <w:t>(8) The examination of hepatic function referred to paragraph (1), item (viii) of the preceding Article is to include examination of serum glutamic oxaloacetic transaminase (GOT), glutamic pyruvic transaminase (GPT), and gamma-glutamyl transpeptidase (γ-GTP).</w:t>
      </w:r>
    </w:p>
    <w:p w:rsidR="00C216CF" w:rsidRDefault="00007EC9">
      <w:pPr>
        <w:pStyle w:val="enf4"/>
      </w:pPr>
      <w:r>
        <w:t>(9) The examination of blood lipid levels referred to in paragraph (1), item (ix) of the preceding Article is to include an examination of the levels of low-density lipoprotein cholesterol (LDL cholesterol), high-density lipoprotein cholesterol (HDL cholesterol), and serum triglyceride.</w:t>
      </w:r>
    </w:p>
    <w:p w:rsidR="00C216CF" w:rsidRDefault="00C216CF"/>
    <w:p w:rsidR="00C216CF" w:rsidRDefault="00007EC9">
      <w:pPr>
        <w:pStyle w:val="ena"/>
      </w:pPr>
      <w:r>
        <w:t>(Medical Examination Cards)</w:t>
      </w:r>
    </w:p>
    <w:p w:rsidR="00C216CF" w:rsidRDefault="00007EC9">
      <w:pPr>
        <w:pStyle w:val="enf3"/>
      </w:pPr>
      <w:r>
        <w:t>Article 15  (1) When the management of a school has conducted a medical examination referred to in Article 15, paragraph (1) of the Act, the management must prepare a staff member medical examination card using Form 2.</w:t>
      </w:r>
    </w:p>
    <w:p w:rsidR="00C216CF" w:rsidRDefault="00007EC9">
      <w:pPr>
        <w:pStyle w:val="enf4"/>
      </w:pPr>
      <w:r>
        <w:t>(2) If a staff member of a school has transferred from a school under the management of the school to another school or child center in coordination between kindergarten and nursery center, the management of the school must send the staff member's medical examination card prepared by them to the management of the school or child center in coordination between kindergarten and nursery center to which the staff member has transferred.</w:t>
      </w:r>
    </w:p>
    <w:p w:rsidR="00C216CF" w:rsidRDefault="00007EC9">
      <w:pPr>
        <w:pStyle w:val="enf4"/>
      </w:pPr>
      <w:r>
        <w:t>(3) The staff member's medical examination cards must be preserved for five years.</w:t>
      </w:r>
    </w:p>
    <w:p w:rsidR="00C216CF" w:rsidRDefault="00C216CF"/>
    <w:p w:rsidR="00C216CF" w:rsidRDefault="00007EC9">
      <w:pPr>
        <w:pStyle w:val="ena"/>
      </w:pPr>
      <w:r>
        <w:t>(Subsequent Measures)</w:t>
      </w:r>
    </w:p>
    <w:p w:rsidR="00C216CF" w:rsidRDefault="00007EC9">
      <w:pPr>
        <w:pStyle w:val="enf3"/>
      </w:pPr>
      <w:r>
        <w:t>Article 16  (1) Regarding staff members who are found to have health abnormalities, the physician who conducts the medical examination referred to in Article 15, paragraph (1) of the Act is to determine the class of instruction by combining the categories of lifestyle and medical care prescribed in Appended Table 2, while synthesizing the results of the examination and taking into consideration the content of the duties and work intensity of the staff members.</w:t>
      </w:r>
    </w:p>
    <w:p w:rsidR="00C216CF" w:rsidRDefault="00007EC9">
      <w:pPr>
        <w:pStyle w:val="enf4"/>
      </w:pPr>
      <w:r>
        <w:t>(2) The management of a school must take the measures referred to in Article 16 of the Act in accordance with the following standards, based on the category of guidance provided by a physician pursuant to the provisions of the preceding paragraph;</w:t>
      </w:r>
    </w:p>
    <w:p w:rsidR="00C216CF" w:rsidRDefault="00007EC9">
      <w:pPr>
        <w:pStyle w:val="enf7"/>
      </w:pPr>
      <w:r>
        <w:t>"A": through the method of using leave or administrative leave, etc., a staff member is not allowed to work for a period necessary for medical treatment;</w:t>
      </w:r>
    </w:p>
    <w:p w:rsidR="00C216CF" w:rsidRDefault="00007EC9">
      <w:pPr>
        <w:pStyle w:val="enf7"/>
      </w:pPr>
      <w:r>
        <w:t>"B": to reduce work by such methods as changing the workplace or job duties or shortening working hours through leave, and not to have a worker work late-night, overtime, work on days off, or do overnight work extending through the next day; and</w:t>
      </w:r>
    </w:p>
    <w:p w:rsidR="00C216CF" w:rsidRDefault="00007EC9">
      <w:pPr>
        <w:pStyle w:val="enf7"/>
      </w:pPr>
      <w:r>
        <w:t>"C": not to have a staff member work overtime, work on days off, or do overnight work extending through the next day, or to restrict those works; and</w:t>
      </w:r>
    </w:p>
    <w:p w:rsidR="00C216CF" w:rsidRDefault="00007EC9">
      <w:pPr>
        <w:pStyle w:val="enf7"/>
      </w:pPr>
      <w:r>
        <w:t>"D": no restrictions on work;</w:t>
      </w:r>
    </w:p>
    <w:p w:rsidR="00C216CF" w:rsidRDefault="00007EC9">
      <w:pPr>
        <w:pStyle w:val="enf7"/>
      </w:pPr>
      <w:r>
        <w:t>"1": instruct the staff member to receive necessary medical care;</w:t>
      </w:r>
    </w:p>
    <w:p w:rsidR="00C216CF" w:rsidRDefault="00007EC9">
      <w:pPr>
        <w:pStyle w:val="enf7"/>
      </w:pPr>
      <w:r>
        <w:t>"2": instruct the staff member to undergo necessary examinations, vaccinations, etc.; and</w:t>
      </w:r>
    </w:p>
    <w:p w:rsidR="00C216CF" w:rsidRDefault="00007EC9">
      <w:pPr>
        <w:pStyle w:val="enf7"/>
      </w:pPr>
      <w:r>
        <w:t>"3": measures such as medical care or examination are not required.</w:t>
      </w:r>
    </w:p>
    <w:p w:rsidR="00C216CF" w:rsidRDefault="00C216CF"/>
    <w:p w:rsidR="00C216CF" w:rsidRDefault="00007EC9">
      <w:pPr>
        <w:pStyle w:val="ena"/>
      </w:pPr>
      <w:r>
        <w:t xml:space="preserve">(Temporary Medical </w:t>
      </w:r>
      <w:r>
        <w:t>Examinations)</w:t>
      </w:r>
    </w:p>
    <w:p w:rsidR="00C216CF" w:rsidRDefault="00007EC9">
      <w:pPr>
        <w:pStyle w:val="enf3"/>
      </w:pPr>
      <w:r>
        <w:t>Article 17  The provisions of Article 10 apply mutatis mutandis to the medical examination referred to in Article 15, paragraph (2) of the Act.</w:t>
      </w:r>
    </w:p>
    <w:p w:rsidR="00C216CF" w:rsidRDefault="00C216CF"/>
    <w:p w:rsidR="00C216CF" w:rsidRDefault="00007EC9">
      <w:pPr>
        <w:pStyle w:val="en3"/>
      </w:pPr>
      <w:r>
        <w:t>Chapter III Prevention of Infectious Diseases</w:t>
      </w:r>
    </w:p>
    <w:p w:rsidR="00C216CF" w:rsidRDefault="00C216CF"/>
    <w:p w:rsidR="00C216CF" w:rsidRDefault="00007EC9">
      <w:pPr>
        <w:pStyle w:val="ena"/>
      </w:pPr>
      <w:r>
        <w:t>(Types of Infectious Diseases)</w:t>
      </w:r>
    </w:p>
    <w:p w:rsidR="00C216CF" w:rsidRDefault="00007EC9">
      <w:pPr>
        <w:pStyle w:val="enf3"/>
      </w:pPr>
      <w:r>
        <w:t>Article 18  (1) The types of infectious diseases to be prevented at schools are as follows:</w:t>
      </w:r>
    </w:p>
    <w:p w:rsidR="00C216CF" w:rsidRDefault="00007EC9">
      <w:pPr>
        <w:pStyle w:val="enf6"/>
      </w:pPr>
      <w:r>
        <w:t>(i) Class I: Ebola haemorrhagic fever, Crimean-Congo haemorrhagic fever, smallpox, South American haemorrhagic fever, plague, Marburg virus disease, Lassa fever, acute poliomyelitis, diphtheria, severe acute respiratory syndrome (limited to those involving SARS coronavirus within the genus Betacoronavirus as a pathogen), Middle East respiratory syndrome (limited to those involving MERS coronavirus within the genus Betacoronavirus as a pathogen), and specific avian influenza (meaning the specific avian influ</w:t>
      </w:r>
      <w:r>
        <w:t>enza prescribed in Article 6, paragraph (3), item (vi) of the Act on the Prevention of Infectious Diseases and Medical Care for Patients with Infectious Diseases (Act No. 114 of 1998); the same applies in the following item and Article 19, item (ii), (a));</w:t>
      </w:r>
    </w:p>
    <w:p w:rsidR="00C216CF" w:rsidRDefault="00007EC9">
      <w:pPr>
        <w:pStyle w:val="enf6"/>
      </w:pPr>
      <w:r>
        <w:t xml:space="preserve">(ii) Class II: Influenza (excluding specified avian influenza), pertussis, measles, mumps, rubella, chickenpox, pharyngoconjunctival fever, novel coronavirus disease (limited to </w:t>
      </w:r>
      <w:r>
        <w:t>the disease caused by Betacoronavirus (limited to the disease newly reported by the People's Republic of China to the World Health Organization in January 2020 as being capable of being transmitted to human beings); the same applies in item (ii), (h) of the following Article), tuberculosis, and meningococcal meningitis; and</w:t>
      </w:r>
    </w:p>
    <w:p w:rsidR="00C216CF" w:rsidRDefault="00007EC9">
      <w:pPr>
        <w:pStyle w:val="enf6"/>
      </w:pPr>
      <w:r>
        <w:t>(iii) Class III: cholera, shigellosis, enterohemorrhagic Escherichia coli infection, typhoid fever, paratyphoid fever, epidemic keratoconjunctivitis, acute hemorrhagic conjunctivitis, and other infectious diseases.</w:t>
      </w:r>
    </w:p>
    <w:p w:rsidR="00C216CF" w:rsidRDefault="00007EC9">
      <w:pPr>
        <w:pStyle w:val="enf4"/>
      </w:pPr>
      <w:r>
        <w:t>(2) A novel influenza infection, etc., a designated infectious disease, or a new infectious disease provided for in Article 6, paragraphs (7) through (9) of Act on the Prevention of Infectious Diseases and Medical Care for Patients with Infectious Diseases are deemed to be Class I infectious diseases, notwithstanding the provisions of the preceding paragraph.</w:t>
      </w:r>
    </w:p>
    <w:p w:rsidR="00C216CF" w:rsidRDefault="00C216CF"/>
    <w:p w:rsidR="00C216CF" w:rsidRDefault="00007EC9">
      <w:pPr>
        <w:pStyle w:val="ena"/>
      </w:pPr>
      <w:r>
        <w:t>(Standards for the Period of Suspension of Attendance)</w:t>
      </w:r>
    </w:p>
    <w:p w:rsidR="00C216CF" w:rsidRDefault="00007EC9">
      <w:pPr>
        <w:pStyle w:val="enf3"/>
      </w:pPr>
      <w:r>
        <w:t>Article 19  The standards for the period of suspension of attendance referred to in Article 6, paragraph (2) of the Order are as follows, in accordance with the types of infectious diseases referred to in the preceding Article:</w:t>
      </w:r>
    </w:p>
    <w:p w:rsidR="00C216CF" w:rsidRDefault="00007EC9">
      <w:pPr>
        <w:pStyle w:val="enf6"/>
      </w:pPr>
      <w:r>
        <w:t>(i) for a person who has contracted a Class I infectious disease, until the person is cured;</w:t>
      </w:r>
    </w:p>
    <w:p w:rsidR="00C216CF" w:rsidRDefault="00007EC9">
      <w:pPr>
        <w:pStyle w:val="enf6"/>
      </w:pPr>
      <w:r>
        <w:t>(ii) the following period for a person who has contracted a Class II infectious disease (excluding tuberculosis and meningococcal meningitis); provided, however, that this does not apply if a school physician or other physician finds based on the symptoms of the disease that the person is not likely to become infected:</w:t>
      </w:r>
    </w:p>
    <w:p w:rsidR="00C216CF" w:rsidRDefault="00007EC9">
      <w:pPr>
        <w:pStyle w:val="enf9"/>
      </w:pPr>
      <w:r>
        <w:t>(a) for influenza (excluding specified avian influenza and novel influenza infection, etc.), until five days have elapsed from the onset of the illness, and until two days (or three days for young children) have elapsed from the alleviation of fever;</w:t>
      </w:r>
    </w:p>
    <w:p w:rsidR="00C216CF" w:rsidRDefault="00007EC9">
      <w:pPr>
        <w:pStyle w:val="enf9"/>
      </w:pPr>
      <w:r>
        <w:t>(b) for pertussis, until the distinctive cough ceases to exist or until five days of treatment with an appropriate antimicrobial preparation has been completed;</w:t>
      </w:r>
    </w:p>
    <w:p w:rsidR="00C216CF" w:rsidRDefault="00007EC9">
      <w:pPr>
        <w:pStyle w:val="enf9"/>
      </w:pPr>
      <w:r>
        <w:t>(c) for measles, until three days have elapsed after the fever has abated;</w:t>
      </w:r>
    </w:p>
    <w:p w:rsidR="00C216CF" w:rsidRDefault="00007EC9">
      <w:pPr>
        <w:pStyle w:val="enf9"/>
      </w:pPr>
      <w:r>
        <w:t>(d) for mumps, until five days have passed since the development of swelling of the parotid, submandibular, or sublingual glands and until the general condition of the person has improved;</w:t>
      </w:r>
    </w:p>
    <w:p w:rsidR="00C216CF" w:rsidRDefault="00007EC9">
      <w:pPr>
        <w:pStyle w:val="enf9"/>
      </w:pPr>
      <w:r>
        <w:t>(e) for rubella, until the eruption has disappeared;</w:t>
      </w:r>
    </w:p>
    <w:p w:rsidR="00C216CF" w:rsidRDefault="00007EC9">
      <w:pPr>
        <w:pStyle w:val="enf9"/>
      </w:pPr>
      <w:r>
        <w:t>(f) for chickenpox, until all skin eruptions have become crusted;</w:t>
      </w:r>
    </w:p>
    <w:p w:rsidR="00C216CF" w:rsidRDefault="00007EC9">
      <w:pPr>
        <w:pStyle w:val="enf9"/>
      </w:pPr>
      <w:r>
        <w:t>(g) for pharyngoconjunctival fever, until two days have elapsed from the day on which the major symptoms have disappeared; and</w:t>
      </w:r>
    </w:p>
    <w:p w:rsidR="00C216CF" w:rsidRDefault="00007EC9">
      <w:pPr>
        <w:pStyle w:val="enf9"/>
      </w:pPr>
      <w:r>
        <w:t>(h) for novel coronavirus infection, until five days have elapsed from the day on which the symptoms developed, and until one day has elapsed from the day on which the symptoms remitted;</w:t>
      </w:r>
    </w:p>
    <w:p w:rsidR="00C216CF" w:rsidRDefault="00007EC9">
      <w:pPr>
        <w:pStyle w:val="enf6"/>
      </w:pPr>
      <w:r>
        <w:t>(iii) for a person who has contracted tuberculosis, meningococcal meningitis, or a Class III infectious disease, until a school physician or other physician finds based on the symptoms of the disease that there is no risk of the person becoming infected;</w:t>
      </w:r>
    </w:p>
    <w:p w:rsidR="00C216CF" w:rsidRDefault="00007EC9">
      <w:pPr>
        <w:pStyle w:val="enf6"/>
      </w:pPr>
      <w:r>
        <w:t>(iv) for a person who resides in a house with patients of Class I or Class II infectious diseases or a person who is suspected of being infected with any of these infectious diseases, until a school physician or other physician deems that there is no risk of transmission of the disease, in light of the status of preventive measures taken or other circumstances;</w:t>
      </w:r>
    </w:p>
    <w:p w:rsidR="00C216CF" w:rsidRDefault="00007EC9">
      <w:pPr>
        <w:pStyle w:val="enf6"/>
      </w:pPr>
      <w:r>
        <w:t>(v) for a person who commutes to school from an area where there has been an outbreak of Class I or Class II infectious diseases, the period deemed appropriate after hearing the opinion of the school physician when it is deemed necessary due to the status of the outbreak; and</w:t>
      </w:r>
    </w:p>
    <w:p w:rsidR="00C216CF" w:rsidRDefault="00007EC9">
      <w:pPr>
        <w:pStyle w:val="enf6"/>
      </w:pPr>
      <w:r>
        <w:t xml:space="preserve">(vi) for a person who has traveled in an area where Class I or Class II infectious diseases is endemic, the period found appropriate after hearing the opinion of the school physician when it is found necessary based on the </w:t>
      </w:r>
      <w:r>
        <w:t>circumstances.</w:t>
      </w:r>
    </w:p>
    <w:p w:rsidR="00C216CF" w:rsidRDefault="00C216CF"/>
    <w:p w:rsidR="00C216CF" w:rsidRDefault="00007EC9">
      <w:pPr>
        <w:pStyle w:val="ena"/>
      </w:pPr>
      <w:r>
        <w:t>(Matters to Be Reported for Suspension of Attendance)</w:t>
      </w:r>
    </w:p>
    <w:p w:rsidR="00C216CF" w:rsidRDefault="00007EC9">
      <w:pPr>
        <w:pStyle w:val="enf3"/>
      </w:pPr>
      <w:r>
        <w:t>Article 20  The report under the provisions of Article 7 of the Order is to be made by a document stating the following matters:</w:t>
      </w:r>
    </w:p>
    <w:p w:rsidR="00C216CF" w:rsidRDefault="00007EC9">
      <w:pPr>
        <w:pStyle w:val="enf6"/>
      </w:pPr>
      <w:r>
        <w:t>(i) the name of the school;</w:t>
      </w:r>
    </w:p>
    <w:p w:rsidR="00C216CF" w:rsidRDefault="00007EC9">
      <w:pPr>
        <w:pStyle w:val="enf6"/>
      </w:pPr>
      <w:r>
        <w:t>(ii) the reason for and period of the suspension of the attendance;</w:t>
      </w:r>
    </w:p>
    <w:p w:rsidR="00C216CF" w:rsidRDefault="00007EC9">
      <w:pPr>
        <w:pStyle w:val="enf6"/>
      </w:pPr>
      <w:r>
        <w:t>(iii) the date on which the suspension of the attendance was directed;</w:t>
      </w:r>
    </w:p>
    <w:p w:rsidR="00C216CF" w:rsidRDefault="00007EC9">
      <w:pPr>
        <w:pStyle w:val="enf6"/>
      </w:pPr>
      <w:r>
        <w:t>(iv) the number of pupils and students, etc. whose attendance has been suspended, by grade; and</w:t>
      </w:r>
    </w:p>
    <w:p w:rsidR="00C216CF" w:rsidRDefault="00007EC9">
      <w:pPr>
        <w:pStyle w:val="enf6"/>
      </w:pPr>
      <w:r>
        <w:t>(v) other matters for reference.</w:t>
      </w:r>
    </w:p>
    <w:p w:rsidR="00C216CF" w:rsidRDefault="00C216CF"/>
    <w:p w:rsidR="00C216CF" w:rsidRDefault="00007EC9">
      <w:pPr>
        <w:pStyle w:val="ena"/>
      </w:pPr>
      <w:r>
        <w:t>(Details on Prevention of Infectious Diseases)</w:t>
      </w:r>
    </w:p>
    <w:p w:rsidR="00C216CF" w:rsidRDefault="00007EC9">
      <w:pPr>
        <w:pStyle w:val="enf3"/>
      </w:pPr>
      <w:r>
        <w:t>Article 21  (1) If the school principal finds a pupil or student, etc. who has or is suspected of having an infectious disease in the school, the principal is to have a school physician diagnose the pupil or student, etc., instruct suspension of attendance under the provisions of Article 19 of the Act, and disinfect the school facilities or take other appropriate measures, when they find it necessary.</w:t>
      </w:r>
    </w:p>
    <w:p w:rsidR="00C216CF" w:rsidRDefault="00007EC9">
      <w:pPr>
        <w:pStyle w:val="enf4"/>
      </w:pPr>
      <w:r>
        <w:t>(2) If the school principal confirms that there are objects in the school that are contaminated or are suspected to have been contaminated with infectious diseases, the school principal must disinfect the objects or take other appropriate measures.</w:t>
      </w:r>
    </w:p>
    <w:p w:rsidR="00C216CF" w:rsidRDefault="00007EC9">
      <w:pPr>
        <w:pStyle w:val="enf4"/>
      </w:pPr>
      <w:r>
        <w:t>(3) If a Class I or Class II infectious disease has occurred in the vicinity of a school, the school is to implement appropriate methods of sanitation in accordance with the circumstances.</w:t>
      </w:r>
    </w:p>
    <w:p w:rsidR="00C216CF" w:rsidRDefault="00C216CF"/>
    <w:p w:rsidR="00C216CF" w:rsidRDefault="00007EC9">
      <w:pPr>
        <w:pStyle w:val="en3"/>
      </w:pPr>
      <w:r>
        <w:t>Chapter IV Rules for the Performance of Duties by School Physicians, School Dentists, and School Pharmacists</w:t>
      </w:r>
    </w:p>
    <w:p w:rsidR="00C216CF" w:rsidRDefault="00C216CF"/>
    <w:p w:rsidR="00C216CF" w:rsidRDefault="00007EC9">
      <w:pPr>
        <w:pStyle w:val="ena"/>
      </w:pPr>
      <w:r>
        <w:t>(Rules for the Performance of Duties by School Physicians)</w:t>
      </w:r>
    </w:p>
    <w:p w:rsidR="00C216CF" w:rsidRDefault="00007EC9">
      <w:pPr>
        <w:pStyle w:val="enf3"/>
      </w:pPr>
      <w:r>
        <w:t>Article 22  (1) The rules for the performance of duties by a school physician are as stated in the following items:</w:t>
      </w:r>
    </w:p>
    <w:p w:rsidR="00C216CF" w:rsidRDefault="00007EC9">
      <w:pPr>
        <w:pStyle w:val="enf6"/>
      </w:pPr>
      <w:r>
        <w:t>(i) to participate in the planning of school health plans and school safety plans;</w:t>
      </w:r>
    </w:p>
    <w:p w:rsidR="00C216CF" w:rsidRDefault="00007EC9">
      <w:pPr>
        <w:pStyle w:val="enf6"/>
      </w:pPr>
      <w:r>
        <w:t>(ii) to provide necessary guidance and advice, in cooperation with school pharmacists, concerning the maintenance and improvement of the environmental health of schools;</w:t>
      </w:r>
    </w:p>
    <w:p w:rsidR="00C216CF" w:rsidRDefault="00007EC9">
      <w:pPr>
        <w:pStyle w:val="enf6"/>
      </w:pPr>
      <w:r>
        <w:t>(iii) to engage in the health consultation referred to in Article 8 of the Act;</w:t>
      </w:r>
    </w:p>
    <w:p w:rsidR="00C216CF" w:rsidRDefault="00007EC9">
      <w:pPr>
        <w:pStyle w:val="enf6"/>
      </w:pPr>
      <w:r>
        <w:t>(iv) to engage in the health guidance referred to in Article 9 of the Act;</w:t>
      </w:r>
    </w:p>
    <w:p w:rsidR="00C216CF" w:rsidRDefault="00007EC9">
      <w:pPr>
        <w:pStyle w:val="enf6"/>
      </w:pPr>
      <w:r>
        <w:t>(v) to engage in the medical examination referred to in Article 13 of the Act;</w:t>
      </w:r>
    </w:p>
    <w:p w:rsidR="00C216CF" w:rsidRDefault="00007EC9">
      <w:pPr>
        <w:pStyle w:val="enf6"/>
      </w:pPr>
      <w:r>
        <w:t>(vi) to engage in preventive measures against diseases referred to in Article 14 of the Act;</w:t>
      </w:r>
    </w:p>
    <w:p w:rsidR="00C216CF" w:rsidRDefault="00007EC9">
      <w:pPr>
        <w:pStyle w:val="enf6"/>
      </w:pPr>
      <w:r>
        <w:t>(vii) to provide necessary guidance and advice concerning the prevention of infectious diseases referred to in Chapter II, Section 4 of the Act, and to engage in preventive measures against infectious diseases and food poisoning at schools;</w:t>
      </w:r>
    </w:p>
    <w:p w:rsidR="00C216CF" w:rsidRDefault="00007EC9">
      <w:pPr>
        <w:pStyle w:val="enf6"/>
      </w:pPr>
      <w:r>
        <w:t>(viii) to engage in first aid at the request of the school principal;</w:t>
      </w:r>
    </w:p>
    <w:p w:rsidR="00C216CF" w:rsidRDefault="00007EC9">
      <w:pPr>
        <w:pStyle w:val="enf6"/>
      </w:pPr>
      <w:r>
        <w:t>(ix) at the request of a municipal board of education or a school management, to engage in the medical examination referred to in Article 11 of the Act or the medical examination referred to in Article 15, paragraph (1) of the Act; and</w:t>
      </w:r>
    </w:p>
    <w:p w:rsidR="00C216CF" w:rsidRDefault="00007EC9">
      <w:pPr>
        <w:pStyle w:val="enf6"/>
      </w:pPr>
      <w:r>
        <w:t xml:space="preserve">(x) beyond </w:t>
      </w:r>
      <w:r>
        <w:t>what is stated in the preceding items, to engage in guidance on specialized matters concerning health management at schools as needed.</w:t>
      </w:r>
    </w:p>
    <w:p w:rsidR="00C216CF" w:rsidRDefault="00007EC9">
      <w:pPr>
        <w:pStyle w:val="enf4"/>
      </w:pPr>
      <w:r>
        <w:t>(2) When a school physician has engaged in the duties referred to in the preceding paragraph, the school physician is to enter an outline of the circumstances in the school medical duty register and submit it to the school principal.</w:t>
      </w:r>
    </w:p>
    <w:p w:rsidR="00C216CF" w:rsidRDefault="00C216CF"/>
    <w:p w:rsidR="00C216CF" w:rsidRDefault="00007EC9">
      <w:pPr>
        <w:pStyle w:val="ena"/>
      </w:pPr>
      <w:r>
        <w:t>(Rules on the Performance of Duties by School Dentists)</w:t>
      </w:r>
    </w:p>
    <w:p w:rsidR="00C216CF" w:rsidRDefault="00007EC9">
      <w:pPr>
        <w:pStyle w:val="enf3"/>
      </w:pPr>
      <w:r>
        <w:t>Article 23  (1) The rules on the performance of the duties of a school dentist are as stated in the following items:</w:t>
      </w:r>
    </w:p>
    <w:p w:rsidR="00C216CF" w:rsidRDefault="00007EC9">
      <w:pPr>
        <w:pStyle w:val="enf6"/>
      </w:pPr>
      <w:r>
        <w:t>(i) to participate in the planning of school health plans and school safety plans;</w:t>
      </w:r>
    </w:p>
    <w:p w:rsidR="00C216CF" w:rsidRDefault="00007EC9">
      <w:pPr>
        <w:pStyle w:val="enf6"/>
      </w:pPr>
      <w:r>
        <w:t>(ii) to engage in the health consultation referred to in Article 8 of the Act;</w:t>
      </w:r>
    </w:p>
    <w:p w:rsidR="00C216CF" w:rsidRDefault="00007EC9">
      <w:pPr>
        <w:pStyle w:val="enf6"/>
      </w:pPr>
      <w:r>
        <w:t>(iii) to engage in the health guidance referred to in Article 9 of the Act;</w:t>
      </w:r>
    </w:p>
    <w:p w:rsidR="00C216CF" w:rsidRDefault="00007EC9">
      <w:pPr>
        <w:pStyle w:val="enf6"/>
      </w:pPr>
      <w:r>
        <w:t>(iv) to engage in dental examinations among the medical examinations referred to in Article 13 of the Act;</w:t>
      </w:r>
    </w:p>
    <w:p w:rsidR="00C216CF" w:rsidRDefault="00007EC9">
      <w:pPr>
        <w:pStyle w:val="enf6"/>
      </w:pPr>
      <w:r>
        <w:t xml:space="preserve">(v) to engage in preventive measures against dental caries and other dental diseases among preventive measures against diseases </w:t>
      </w:r>
      <w:r>
        <w:t>referred to in Article 14 of the Act;</w:t>
      </w:r>
    </w:p>
    <w:p w:rsidR="00C216CF" w:rsidRDefault="00007EC9">
      <w:pPr>
        <w:pStyle w:val="enf6"/>
      </w:pPr>
      <w:r>
        <w:t>(vi) to engage in dental examinations among the medical examinations referred to in Article 11 of the Act, at the request of a municipal board of education; and</w:t>
      </w:r>
    </w:p>
    <w:p w:rsidR="00C216CF" w:rsidRDefault="00007EC9">
      <w:pPr>
        <w:pStyle w:val="enf6"/>
      </w:pPr>
      <w:r>
        <w:t>(vii) beyond what is stated in the preceding items, to engage in guidance on specialized matters concerning health management at schools as needed.</w:t>
      </w:r>
    </w:p>
    <w:p w:rsidR="00C216CF" w:rsidRDefault="00007EC9">
      <w:pPr>
        <w:pStyle w:val="enf4"/>
      </w:pPr>
      <w:r>
        <w:t>(2) When a school dentist has engaged in the duties referred to in the preceding paragraph, the school dentist is to enter an outline of the circumstances in the school dentist duty register and submit it to the school principal.</w:t>
      </w:r>
    </w:p>
    <w:p w:rsidR="00C216CF" w:rsidRDefault="00C216CF"/>
    <w:p w:rsidR="00C216CF" w:rsidRDefault="00007EC9">
      <w:pPr>
        <w:pStyle w:val="ena"/>
      </w:pPr>
      <w:r>
        <w:t>(Rules on the Performance of Duties by School Pharmacists)</w:t>
      </w:r>
    </w:p>
    <w:p w:rsidR="00C216CF" w:rsidRDefault="00007EC9">
      <w:pPr>
        <w:pStyle w:val="enf3"/>
      </w:pPr>
      <w:r>
        <w:t>Article 24  (1) The rules on the performance of duties by a school pharmacist are as stated in the following items.</w:t>
      </w:r>
    </w:p>
    <w:p w:rsidR="00C216CF" w:rsidRDefault="00007EC9">
      <w:pPr>
        <w:pStyle w:val="enf6"/>
      </w:pPr>
      <w:r>
        <w:t>(i) to participate in the planning of school health plans and school safety plans;</w:t>
      </w:r>
    </w:p>
    <w:p w:rsidR="00C216CF" w:rsidRDefault="00007EC9">
      <w:pPr>
        <w:pStyle w:val="enf6"/>
      </w:pPr>
      <w:r>
        <w:t>(ii) to engage in the environmental health inspections referred to in Article 1;</w:t>
      </w:r>
    </w:p>
    <w:p w:rsidR="00C216CF" w:rsidRDefault="00007EC9">
      <w:pPr>
        <w:pStyle w:val="enf6"/>
      </w:pPr>
      <w:r>
        <w:t>(iii) to give necessary guidance and advice regarding the maintenance and improvement of the environmental health of the school;</w:t>
      </w:r>
    </w:p>
    <w:p w:rsidR="00C216CF" w:rsidRDefault="00007EC9">
      <w:pPr>
        <w:pStyle w:val="enf6"/>
      </w:pPr>
      <w:r>
        <w:t>(iv) to engage in the health consultation referred to in Article 8 of the Act;</w:t>
      </w:r>
    </w:p>
    <w:p w:rsidR="00C216CF" w:rsidRDefault="00007EC9">
      <w:pPr>
        <w:pStyle w:val="enf6"/>
      </w:pPr>
      <w:r>
        <w:t>(v) to engage in the health guidance referred to in Article 9 of the Act;</w:t>
      </w:r>
    </w:p>
    <w:p w:rsidR="00C216CF" w:rsidRDefault="00007EC9">
      <w:pPr>
        <w:pStyle w:val="enf6"/>
      </w:pPr>
      <w:r>
        <w:t>(vi) providing necessary guidance and advice regarding the management of pharmaceuticals, poisonous substances, and deleterious substances used at the school as well as tools and materials necessary for health management, and conducting tests, inspections, or expert examination of these substances as necessary; and</w:t>
      </w:r>
    </w:p>
    <w:p w:rsidR="00C216CF" w:rsidRDefault="00007EC9">
      <w:pPr>
        <w:pStyle w:val="enf6"/>
      </w:pPr>
      <w:r>
        <w:t>(vii) beyond what is stated in the preceding items, to engage in the skills and guidance on specialized matters concerning health management at schools as needed.</w:t>
      </w:r>
    </w:p>
    <w:p w:rsidR="00C216CF" w:rsidRDefault="00007EC9">
      <w:pPr>
        <w:pStyle w:val="enf4"/>
      </w:pPr>
      <w:r>
        <w:t>(2) When a school pharmacist has engaged in the duties referred to in the preceding paragraph, the school pharmacist is to enter an outline of the circumstances in the school pharmacist duty register and submit it to the school principal.</w:t>
      </w:r>
    </w:p>
    <w:p w:rsidR="00C216CF" w:rsidRDefault="00C216CF"/>
    <w:p w:rsidR="00C216CF" w:rsidRDefault="00007EC9">
      <w:pPr>
        <w:pStyle w:val="en3"/>
      </w:pPr>
      <w:r>
        <w:t>Chapter V State Subsidies</w:t>
      </w:r>
    </w:p>
    <w:p w:rsidR="00C216CF" w:rsidRDefault="00C216CF"/>
    <w:p w:rsidR="00C216CF" w:rsidRDefault="00007EC9">
      <w:pPr>
        <w:pStyle w:val="ena"/>
      </w:pPr>
      <w:r>
        <w:t>(Submission of Materials Serving as the Basis for Allocation of the Number of Pupils and Students)</w:t>
      </w:r>
    </w:p>
    <w:p w:rsidR="00C216CF" w:rsidRDefault="00007EC9">
      <w:pPr>
        <w:pStyle w:val="enf3"/>
      </w:pPr>
      <w:r>
        <w:t xml:space="preserve">Article 25  (1) Every fiscal year, a prefectural board of education must report the total number of pupils and students who are receiving education assistance (meaning education assistance as prescribed in the Public Assistance Act (Act No. 144 of 1950); the same applies below) on July 1 among elementary schools, junior high schools, compulsory education schools, and the lower courses of secondary education school or elementary school courses and junior high school courses of special needs education school </w:t>
      </w:r>
      <w:r>
        <w:t>established by the prefecture to the Minister of Education, Culture, Sports, Science and Technology by January 10, using Form 3.</w:t>
      </w:r>
    </w:p>
    <w:p w:rsidR="00C216CF" w:rsidRDefault="00007EC9">
      <w:pPr>
        <w:pStyle w:val="enf4"/>
      </w:pPr>
      <w:r>
        <w:t>(2) Every fiscal year, the municipal board of education must report the total number of pupils and students of the municipality who are receiving education assistance on July 1 in elementary schools, junior high schools, compulsory education schools, the lower course of a secondary education school, or elementary school courses and junior high school courses of special needs education school to the prefectural board of education by December 20 using Form 4.</w:t>
      </w:r>
    </w:p>
    <w:p w:rsidR="00C216CF" w:rsidRDefault="00007EC9">
      <w:pPr>
        <w:pStyle w:val="enf4"/>
      </w:pPr>
      <w:r>
        <w:t>(3) When a prefectural board of education receives a report from a municipal board of education pursuant to the provisions of the preceding paragraph, the prefectural board of education must report it to the Minister of Education, Culture, Sports, Science and Technology by January 10 using Form 5.</w:t>
      </w:r>
    </w:p>
    <w:p w:rsidR="00C216CF" w:rsidRDefault="00C216CF"/>
    <w:p w:rsidR="00C216CF" w:rsidRDefault="00007EC9">
      <w:pPr>
        <w:pStyle w:val="ena"/>
      </w:pPr>
      <w:r>
        <w:t>(Method of Distribution of the Number of Pupils and Students)</w:t>
      </w:r>
    </w:p>
    <w:p w:rsidR="00C216CF" w:rsidRDefault="00007EC9">
      <w:pPr>
        <w:pStyle w:val="enf3"/>
      </w:pPr>
      <w:r>
        <w:t>Article 26  The allocation to be made by the prefectural board of education pursuant to the provisions of Article 10, paragraph (3) of the Order is to be made based on the number calculated by the formula in the appendix.</w:t>
      </w:r>
    </w:p>
    <w:p w:rsidR="00C216CF" w:rsidRDefault="00C216CF"/>
    <w:p w:rsidR="00C216CF" w:rsidRDefault="00007EC9">
      <w:pPr>
        <w:pStyle w:val="ena"/>
      </w:pPr>
      <w:r>
        <w:t>(Notice of the Number of Allocated Pupils and Students)</w:t>
      </w:r>
    </w:p>
    <w:p w:rsidR="00C216CF" w:rsidRDefault="00007EC9">
      <w:pPr>
        <w:pStyle w:val="enf3"/>
      </w:pPr>
      <w:r>
        <w:t>Article 27  When the prefectural board of education has distributed the total number of pupil and student patients of elementary schools, junior high schools, compulsory education schools, and the lower course of secondary education schools or the elementary school courses and junior high school courses of special needs education schools for each municipality pursuant to the provisions of Article 10, paragraph (3) of the Order and the preceding Article, the prefectural board of education must promptly notif</w:t>
      </w:r>
      <w:r>
        <w:t>y the Minister of Education, Culture, Sports, Science and Technology to that effect using Form 6, and must notify each municipal board of education using Form 7.</w:t>
      </w:r>
    </w:p>
    <w:p w:rsidR="00C216CF" w:rsidRDefault="00C216CF"/>
    <w:p w:rsidR="00C216CF" w:rsidRDefault="00007EC9">
      <w:pPr>
        <w:pStyle w:val="en3"/>
      </w:pPr>
      <w:r>
        <w:t>Chapter VI Safety Inspections</w:t>
      </w:r>
    </w:p>
    <w:p w:rsidR="00C216CF" w:rsidRDefault="00C216CF"/>
    <w:p w:rsidR="00C216CF" w:rsidRDefault="00007EC9">
      <w:pPr>
        <w:pStyle w:val="ena"/>
      </w:pPr>
      <w:r>
        <w:t>(Safety Inspections)</w:t>
      </w:r>
    </w:p>
    <w:p w:rsidR="00C216CF" w:rsidRDefault="00007EC9">
      <w:pPr>
        <w:pStyle w:val="enf3"/>
      </w:pPr>
      <w:r>
        <w:t>Article 28  (1) Beyond what is provided for in other laws and regulations, the safety inspections referred to in Article 27 of the Act must be conducted systematically, at least once a term, to check for abnormalities in the facilities and equipment normally used by pupils and students, etc.</w:t>
      </w:r>
    </w:p>
    <w:p w:rsidR="00C216CF" w:rsidRDefault="00007EC9">
      <w:pPr>
        <w:pStyle w:val="enf4"/>
      </w:pPr>
      <w:r>
        <w:t>(2) Schools are to conduct temporary safety inspections when necessary.</w:t>
      </w:r>
    </w:p>
    <w:p w:rsidR="00C216CF" w:rsidRDefault="00C216CF"/>
    <w:p w:rsidR="00C216CF" w:rsidRDefault="00007EC9">
      <w:pPr>
        <w:pStyle w:val="ena"/>
      </w:pPr>
      <w:r>
        <w:t>(Environmental Safety in Daily Life)</w:t>
      </w:r>
    </w:p>
    <w:p w:rsidR="00C216CF" w:rsidRDefault="00007EC9">
      <w:pPr>
        <w:pStyle w:val="enf3"/>
      </w:pPr>
      <w:r>
        <w:t>Article 29  In addition to the safety inspections referred to in the preceding Article, schools must carry out daily inspections of equipment, etc. to ensure the safety of the school environment.</w:t>
      </w:r>
    </w:p>
    <w:p w:rsidR="00C216CF" w:rsidRDefault="00C216CF"/>
    <w:p w:rsidR="00C216CF" w:rsidRDefault="00007EC9">
      <w:pPr>
        <w:pStyle w:val="ena"/>
      </w:pPr>
      <w:r>
        <w:t>(Confirmation of the Location of Pupils and Students When Operating Automobiles)</w:t>
      </w:r>
    </w:p>
    <w:p w:rsidR="00C216CF" w:rsidRDefault="00007EC9">
      <w:pPr>
        <w:pStyle w:val="enf3"/>
      </w:pPr>
      <w:r>
        <w:t>Article 29-2  (1) When a school operates an automobile for the purpose of transporting pupils and students, etc. to and from school, traveling for study outside the school, and other transportation of pupils and students, etc., the school must confirm their location, at the time of getting in or out of the automobile, by roll call or any other method by which their location can be ascertained without fail.</w:t>
      </w:r>
    </w:p>
    <w:p w:rsidR="00C216CF" w:rsidRDefault="00007EC9">
      <w:pPr>
        <w:pStyle w:val="enf4"/>
      </w:pPr>
      <w:r>
        <w:t>(2) At a kindergarten or a special needs education school, when an automobile (excluding an automobile that does not have any seat other than a driver's seat, a seat parallel to the driver's seat, and a forward-facing seat installed one seat behind the driver's seat, and any other automobile that is found to have the same level of low risk of pupils and students, etc. being overlooked when taking into consideration the mode of use) is operated for the purpose of commuting to school, a buzzer or other device</w:t>
      </w:r>
      <w:r>
        <w:t xml:space="preserve"> for preventing the pupils and students, etc. inside the automobile from being overlooked must be installed in the automobile, and the location prescribed in the preceding paragraph must be confirmed (limited to the case in which the pupils and students, etc. get out of the automobile) by using the device.</w:t>
      </w:r>
    </w:p>
    <w:p w:rsidR="00C216CF" w:rsidRDefault="00C216CF"/>
    <w:p w:rsidR="00C216CF" w:rsidRDefault="00007EC9">
      <w:pPr>
        <w:pStyle w:val="en3"/>
      </w:pPr>
      <w:r>
        <w:t>Chapter VII Miscellaneous Provisions</w:t>
      </w:r>
    </w:p>
    <w:p w:rsidR="00C216CF" w:rsidRDefault="00C216CF"/>
    <w:p w:rsidR="00C216CF" w:rsidRDefault="00007EC9">
      <w:pPr>
        <w:pStyle w:val="ena"/>
      </w:pPr>
      <w:r>
        <w:t>(Specialized Training Colleges)</w:t>
      </w:r>
    </w:p>
    <w:p w:rsidR="00C216CF" w:rsidRDefault="00007EC9">
      <w:pPr>
        <w:pStyle w:val="enf3"/>
      </w:pPr>
      <w:r>
        <w:t xml:space="preserve">Article 30  (1) The provisions of Article 1, Article 2, Article 5, Article 6 (regarding paragraphs (3) and (4) of that Article, limited to the part concerning universities), Article 7 (regarding paragraph (6) of that Article, limited to the part concerning universities), Article 8, Article 9 (regarding paragraph (1) of that Article, limited to the part concerning students of a university or college of technology), Article 10, Article 11 (limited to the part concerning universities), Articles 12 through 21, </w:t>
      </w:r>
      <w:r>
        <w:t xml:space="preserve">Article 28, Article 29 and paragraph (1) of the preceding Article apply mutatis mutandis to specialized training colleges. In this case, the term "by June 30" in Article 5, paragraph (1) is deemed to be replaced with "within three months from the beginning of the relevant school year", the term "a school physician or school dentist" in Article 7, paragraph (8) is deemed to be replaced with "a physician", the term "the school physician or other physician" in Article 9, paragraph (2) is deemed to be replaced </w:t>
      </w:r>
      <w:r>
        <w:t>with "the physician", the term "Article 5" in Article 12 is deemed to be replaced with "the provisions of Article 5, as applied mutatis mutandis pursuant to Article 30", the term "a school physician or other physician" in Article 19, items (ii), (iii), and (iv) is deemed to be replaced with "a physician", and the term "the school physician" in Article 19, items (v) and (vi) and Article 21, paragraph (1) is deemed to be replaced with "the physician", respectively.</w:t>
      </w:r>
    </w:p>
    <w:p w:rsidR="00C216CF" w:rsidRDefault="00007EC9">
      <w:pPr>
        <w:pStyle w:val="enf4"/>
      </w:pPr>
      <w:r>
        <w:t>(2) The provisions of Article 22 apply mutatis mutandis to the rules of the performance of duties by a medical practitioner of a specialized training college.</w:t>
      </w:r>
    </w:p>
    <w:p w:rsidR="00C216CF" w:rsidRDefault="00C216CF"/>
    <w:p w:rsidR="00C216CF" w:rsidRDefault="00007EC9">
      <w:pPr>
        <w:pStyle w:val="en2"/>
      </w:pPr>
      <w:r>
        <w:t>Supplementary Provisions</w:t>
      </w:r>
    </w:p>
    <w:p w:rsidR="00C216CF" w:rsidRDefault="00C216CF"/>
    <w:p w:rsidR="00C216CF" w:rsidRDefault="00007EC9">
      <w:pPr>
        <w:pStyle w:val="ena"/>
      </w:pPr>
      <w:r>
        <w:t>(Effective Date)</w:t>
      </w:r>
    </w:p>
    <w:p w:rsidR="00C216CF" w:rsidRDefault="00007EC9">
      <w:pPr>
        <w:pStyle w:val="enf4"/>
      </w:pPr>
      <w:r>
        <w:t>(1) The provisions of Articles 26 through 28, Article 29, paragraph (1), and Article 30, paragraph (1) of this Ministerial Order come into effect on October 1, 1958, and other provisions come into effect on the date of promulgation.</w:t>
      </w:r>
    </w:p>
    <w:p w:rsidR="00C216CF" w:rsidRDefault="00C216CF"/>
    <w:p w:rsidR="00C216CF" w:rsidRDefault="00007EC9">
      <w:pPr>
        <w:pStyle w:val="ena"/>
      </w:pPr>
      <w:r>
        <w:t>(Repeal of the Regulations on Prevention of School Infectious Diseases)</w:t>
      </w:r>
    </w:p>
    <w:p w:rsidR="00C216CF" w:rsidRDefault="00007EC9">
      <w:pPr>
        <w:pStyle w:val="enf4"/>
      </w:pPr>
      <w:r>
        <w:t>(2) The following Ministerial Orders and official directives are repealed:</w:t>
      </w:r>
    </w:p>
    <w:p w:rsidR="00C216CF" w:rsidRDefault="00007EC9">
      <w:pPr>
        <w:pStyle w:val="enf6"/>
      </w:pPr>
      <w:r>
        <w:t>(i) Regulations on Prevention of School Infectious Diseases (Order of the Ministry of Education No. 18 of 1924);</w:t>
      </w:r>
    </w:p>
    <w:p w:rsidR="00C216CF" w:rsidRDefault="00007EC9">
      <w:pPr>
        <w:pStyle w:val="enf6"/>
      </w:pPr>
      <w:r>
        <w:t>(ii) Professional Regulations for School Dentists (Order of the Ministry of Education No. 2 of 1932);</w:t>
      </w:r>
    </w:p>
    <w:p w:rsidR="00C216CF" w:rsidRDefault="00007EC9">
      <w:pPr>
        <w:pStyle w:val="enf6"/>
      </w:pPr>
      <w:r>
        <w:t>(iii) Professional Regulations for School Physicians (Order of the Ministry of Education No. 3 of 1932);</w:t>
      </w:r>
    </w:p>
    <w:p w:rsidR="00C216CF" w:rsidRDefault="00007EC9">
      <w:pPr>
        <w:pStyle w:val="enf6"/>
      </w:pPr>
      <w:r>
        <w:t>(iv) School Medical Examination Regulations (Order of the Ministry of Education No. 7 of 1949);</w:t>
      </w:r>
    </w:p>
    <w:p w:rsidR="00C216CF" w:rsidRDefault="00007EC9">
      <w:pPr>
        <w:pStyle w:val="enf6"/>
      </w:pPr>
      <w:r>
        <w:t>(v) School Sanitation Measures (Official Directive of the Ministry of Education No. 2 of 1948).</w:t>
      </w:r>
    </w:p>
    <w:p w:rsidR="00C216CF" w:rsidRDefault="00C216CF"/>
    <w:p w:rsidR="00C216CF" w:rsidRDefault="00007EC9">
      <w:pPr>
        <w:pStyle w:val="en2"/>
      </w:pPr>
      <w:r>
        <w:t>Supplementary Provisions  [Order of the Ministry of Education No. 25 of November 28, 1959]</w:t>
      </w:r>
    </w:p>
    <w:p w:rsidR="00C216CF" w:rsidRDefault="00C216CF"/>
    <w:p w:rsidR="00C216CF" w:rsidRDefault="00007EC9">
      <w:pPr>
        <w:pStyle w:val="enf5"/>
      </w:pPr>
      <w:r>
        <w:t>This Ministerial Order comes into effect on the date of promulgation.</w:t>
      </w:r>
    </w:p>
    <w:p w:rsidR="00C216CF" w:rsidRDefault="00C216CF"/>
    <w:p w:rsidR="00C216CF" w:rsidRDefault="00007EC9">
      <w:pPr>
        <w:pStyle w:val="en2"/>
      </w:pPr>
      <w:r>
        <w:t>Supplementary Provisions  [Order of the Ministry of Education No. 24 of September 7, 1961]</w:t>
      </w:r>
    </w:p>
    <w:p w:rsidR="00C216CF" w:rsidRDefault="00C216CF"/>
    <w:p w:rsidR="00C216CF" w:rsidRDefault="00007EC9">
      <w:pPr>
        <w:pStyle w:val="enf5"/>
      </w:pPr>
      <w:r>
        <w:t>This Ministerial Order comes into effect on the date of promulgation, and applies beginning from those related to State subsidies for fiscal year 1961.</w:t>
      </w:r>
    </w:p>
    <w:p w:rsidR="00C216CF" w:rsidRDefault="00C216CF"/>
    <w:p w:rsidR="00C216CF" w:rsidRDefault="00007EC9">
      <w:pPr>
        <w:pStyle w:val="en2"/>
      </w:pPr>
      <w:r>
        <w:t>Supplementary Provisions  [Order of the Ministry of Education No. 29 of June 7, 1962]</w:t>
      </w:r>
    </w:p>
    <w:p w:rsidR="00C216CF" w:rsidRDefault="00C216CF"/>
    <w:p w:rsidR="00C216CF" w:rsidRDefault="00007EC9">
      <w:pPr>
        <w:pStyle w:val="enf5"/>
      </w:pPr>
      <w:r>
        <w:t xml:space="preserve">This Ministerial Order comes into effect on the date of promulgation; provided, however, that the provisions amending </w:t>
      </w:r>
      <w:r>
        <w:t>Article 5, paragraph (5) come into effect as of July 1, 1962.</w:t>
      </w:r>
    </w:p>
    <w:p w:rsidR="00C216CF" w:rsidRDefault="00C216CF"/>
    <w:p w:rsidR="00C216CF" w:rsidRDefault="00007EC9">
      <w:pPr>
        <w:pStyle w:val="en2"/>
      </w:pPr>
      <w:r>
        <w:t>Supplementary Provisions  [Order of the Ministry of Education No. 28 of September 26, 1968 Extract]  [Extract]</w:t>
      </w:r>
    </w:p>
    <w:p w:rsidR="00C216CF" w:rsidRDefault="00C216CF"/>
    <w:p w:rsidR="00C216CF" w:rsidRDefault="00007EC9">
      <w:pPr>
        <w:pStyle w:val="enf5"/>
      </w:pPr>
      <w:r>
        <w:t>This Ministerial Order comes into effect on October 1, 1968.</w:t>
      </w:r>
    </w:p>
    <w:p w:rsidR="00C216CF" w:rsidRDefault="00C216CF"/>
    <w:p w:rsidR="00C216CF" w:rsidRDefault="00007EC9">
      <w:pPr>
        <w:pStyle w:val="en2"/>
      </w:pPr>
      <w:r>
        <w:t>Supplementary Provisions  [Order of the Ministry of Education No. 12 of May 17, 1973 Extract]  [Extract]</w:t>
      </w:r>
    </w:p>
    <w:p w:rsidR="00C216CF" w:rsidRDefault="00C216CF"/>
    <w:p w:rsidR="00C216CF" w:rsidRDefault="00007EC9">
      <w:pPr>
        <w:pStyle w:val="enf4"/>
      </w:pPr>
      <w:r>
        <w:t>(1) This Ministerial Order comes into effect on the date of promulgation.</w:t>
      </w:r>
    </w:p>
    <w:p w:rsidR="00C216CF" w:rsidRDefault="00C216CF"/>
    <w:p w:rsidR="00C216CF" w:rsidRDefault="00007EC9">
      <w:pPr>
        <w:pStyle w:val="en2"/>
      </w:pPr>
      <w:r>
        <w:t>Supplementary Provisions  [Order of the Ministry of Education No. 30 of June 20, 1974]</w:t>
      </w:r>
    </w:p>
    <w:p w:rsidR="00C216CF" w:rsidRDefault="00C216CF"/>
    <w:p w:rsidR="00C216CF" w:rsidRDefault="00007EC9">
      <w:pPr>
        <w:pStyle w:val="enf5"/>
      </w:pPr>
      <w:r>
        <w:t>This Ministerial Order comes into effect on the date of promulgation.</w:t>
      </w:r>
    </w:p>
    <w:p w:rsidR="00C216CF" w:rsidRDefault="00C216CF"/>
    <w:p w:rsidR="00C216CF" w:rsidRDefault="00007EC9">
      <w:pPr>
        <w:pStyle w:val="en2"/>
      </w:pPr>
      <w:r>
        <w:t>Supplementary Provisions  [Order of the Ministry of Education No. 6 of March 17, 1976]</w:t>
      </w:r>
    </w:p>
    <w:p w:rsidR="00C216CF" w:rsidRDefault="00C216CF"/>
    <w:p w:rsidR="00C216CF" w:rsidRDefault="00007EC9">
      <w:pPr>
        <w:pStyle w:val="enf5"/>
      </w:pPr>
      <w:r>
        <w:t>This Ministerial Order comes into effect on April 1, 1976.</w:t>
      </w:r>
    </w:p>
    <w:p w:rsidR="00C216CF" w:rsidRDefault="00C216CF"/>
    <w:p w:rsidR="00C216CF" w:rsidRDefault="00007EC9">
      <w:pPr>
        <w:pStyle w:val="en2"/>
      </w:pPr>
      <w:r>
        <w:t>Supplementary Provisions  [Order of the Ministry of Education No. 18 of April 1, 1978]</w:t>
      </w:r>
    </w:p>
    <w:p w:rsidR="00C216CF" w:rsidRDefault="00C216CF"/>
    <w:p w:rsidR="00C216CF" w:rsidRDefault="00007EC9">
      <w:pPr>
        <w:pStyle w:val="enf4"/>
      </w:pPr>
      <w:r>
        <w:t>(1) This Ministerial Order comes into effect on the date of promulgation; provided, however, that the provisions amending Article 12, Articles 14 through 18, and Form 4, the provisions deleting Form 4-2, and the provisions amending Form 5 come into effect on April 1, 1979.</w:t>
      </w:r>
    </w:p>
    <w:p w:rsidR="00C216CF" w:rsidRDefault="00007EC9">
      <w:pPr>
        <w:pStyle w:val="enf4"/>
      </w:pPr>
      <w:r>
        <w:t>(2) Regarding the preservation of the tuberculosis examination cards issued by the school principals of municipal compulsory education schools prepared pursuant to the provisions of Article 17, paragraph (1) of the Regulations for Enforcement of the School Health Act before amendment, prior laws and regulations continue to govern.</w:t>
      </w:r>
    </w:p>
    <w:p w:rsidR="00C216CF" w:rsidRDefault="00C216CF"/>
    <w:p w:rsidR="00C216CF" w:rsidRDefault="00007EC9">
      <w:pPr>
        <w:pStyle w:val="en2"/>
      </w:pPr>
      <w:r>
        <w:t>Supplementary Provisions  [Order of the Ministry of Education No. 30 of August 18, 1978]</w:t>
      </w:r>
    </w:p>
    <w:p w:rsidR="00C216CF" w:rsidRDefault="00C216CF"/>
    <w:p w:rsidR="00C216CF" w:rsidRDefault="00007EC9">
      <w:pPr>
        <w:pStyle w:val="enf5"/>
      </w:pPr>
      <w:r>
        <w:t>This Ministerial Order comes into effect on the date of promulgation; provided, however, that the provisions amending Article 73-12, paragraph (1) and paragraph (2) of the Regulations for Enforcement of the Junior High School Education Act in the provisions of Article 1 and the provisions amending Article 7, paragraph (1), item (v) of the Regulations for Enforcement of the School Health Act in the provisions of Article 2 come into effect on April 1, 1979.</w:t>
      </w:r>
    </w:p>
    <w:p w:rsidR="00C216CF" w:rsidRDefault="00C216CF"/>
    <w:p w:rsidR="00C216CF" w:rsidRDefault="00007EC9">
      <w:pPr>
        <w:pStyle w:val="en2"/>
      </w:pPr>
      <w:r>
        <w:t>Supplementary Provisions  [Order of the Ministry of Education No. 35 of September 14, 1978]</w:t>
      </w:r>
    </w:p>
    <w:p w:rsidR="00C216CF" w:rsidRDefault="00C216CF"/>
    <w:p w:rsidR="00C216CF" w:rsidRDefault="00007EC9">
      <w:pPr>
        <w:pStyle w:val="enf5"/>
      </w:pPr>
      <w:r>
        <w:t>This Ministerial Order comes into effect on April 1, 1979; provided, however, that the provisions amending Articles 19 and 20 come into effect on the date of promulgation.</w:t>
      </w:r>
    </w:p>
    <w:p w:rsidR="00C216CF" w:rsidRDefault="00C216CF"/>
    <w:p w:rsidR="00C216CF" w:rsidRDefault="00007EC9">
      <w:pPr>
        <w:pStyle w:val="en2"/>
      </w:pPr>
      <w:r>
        <w:t>Supplementary Provisions  [Order of the Ministry of Education No. 20 of April 6, 1982]</w:t>
      </w:r>
    </w:p>
    <w:p w:rsidR="00C216CF" w:rsidRDefault="00C216CF"/>
    <w:p w:rsidR="00C216CF" w:rsidRDefault="00007EC9">
      <w:pPr>
        <w:pStyle w:val="enf4"/>
      </w:pPr>
      <w:r>
        <w:t>(1) This Ministerial Order comes into effect on the date of promulgation.</w:t>
      </w:r>
    </w:p>
    <w:p w:rsidR="00C216CF" w:rsidRDefault="00007EC9">
      <w:pPr>
        <w:pStyle w:val="enf4"/>
      </w:pPr>
      <w:r>
        <w:t xml:space="preserve">(2) Prior laws and regulations continue to govern inspections of that which is stated in Article 4, paragraph (1), item (viii) for </w:t>
      </w:r>
      <w:r>
        <w:t>persons enrolled in the 2nd grade of junior high school in the academic year 1982 and for the academic year 1983 (simply referred to below as "inspections"), and for persons enrolled in the 3rd grade of junior high school in the academic year 1982, inspections for that academic year.</w:t>
      </w:r>
    </w:p>
    <w:p w:rsidR="00C216CF" w:rsidRDefault="00007EC9">
      <w:pPr>
        <w:pStyle w:val="enf4"/>
      </w:pPr>
      <w:r>
        <w:t>(3) Regarding the application of the provisions of Article 4, paragraph (4), item (viii) after the amendment to the examination of persons enrolled in the 3rd grade in high school and college of technology in the academic year 1982, the term "the preceding item" in that item is deemed to be replaced with "item (vi) prior to the amendment by the Ministerial Order Partially Amending the Regulations for Enforcement of the School Health Act (Order of the Ministry of Education No. 20 of 1982)".</w:t>
      </w:r>
    </w:p>
    <w:p w:rsidR="00C216CF" w:rsidRDefault="00C216CF"/>
    <w:p w:rsidR="00C216CF" w:rsidRDefault="00007EC9">
      <w:pPr>
        <w:pStyle w:val="en2"/>
      </w:pPr>
      <w:r>
        <w:t>Supplementary Provisions  [Order of the Ministry of Education No. 38 of October 1, 1982]</w:t>
      </w:r>
    </w:p>
    <w:p w:rsidR="00C216CF" w:rsidRDefault="00C216CF"/>
    <w:p w:rsidR="00C216CF" w:rsidRDefault="00007EC9">
      <w:pPr>
        <w:pStyle w:val="enf5"/>
      </w:pPr>
      <w:r>
        <w:t>This Ministerial Order comes into effect on the date of promulgation.</w:t>
      </w:r>
    </w:p>
    <w:p w:rsidR="00C216CF" w:rsidRDefault="00C216CF"/>
    <w:p w:rsidR="00C216CF" w:rsidRDefault="00007EC9">
      <w:pPr>
        <w:pStyle w:val="en2"/>
      </w:pPr>
      <w:r>
        <w:t>Supplementary Provisions  [Order of the Ministry of Education No. 32 of August 9, 1988]</w:t>
      </w:r>
    </w:p>
    <w:p w:rsidR="00C216CF" w:rsidRDefault="00C216CF"/>
    <w:p w:rsidR="00C216CF" w:rsidRDefault="00007EC9">
      <w:pPr>
        <w:pStyle w:val="enf5"/>
      </w:pPr>
      <w:r>
        <w:t>This Ministerial Order comes into effect on September 1, 1988.</w:t>
      </w:r>
    </w:p>
    <w:p w:rsidR="00C216CF" w:rsidRDefault="00C216CF"/>
    <w:p w:rsidR="00C216CF" w:rsidRDefault="00007EC9">
      <w:pPr>
        <w:pStyle w:val="en2"/>
      </w:pPr>
      <w:r>
        <w:t>Supplementary Provisions  [Order of the Ministry of Education No. 18 of April 1, 1989]</w:t>
      </w:r>
    </w:p>
    <w:p w:rsidR="00C216CF" w:rsidRDefault="00C216CF"/>
    <w:p w:rsidR="00C216CF" w:rsidRDefault="00007EC9">
      <w:pPr>
        <w:pStyle w:val="enf5"/>
      </w:pPr>
      <w:r>
        <w:t>This Ministerial Order comes into effect on the date of promulgation.</w:t>
      </w:r>
    </w:p>
    <w:p w:rsidR="00C216CF" w:rsidRDefault="00C216CF"/>
    <w:p w:rsidR="00C216CF" w:rsidRDefault="00007EC9">
      <w:pPr>
        <w:pStyle w:val="en2"/>
      </w:pPr>
      <w:r>
        <w:t>Supplementary Provisions  [Order of the Ministry of Education No. 1 of March 12, 1990]</w:t>
      </w:r>
    </w:p>
    <w:p w:rsidR="00C216CF" w:rsidRDefault="00C216CF"/>
    <w:p w:rsidR="00C216CF" w:rsidRDefault="00007EC9">
      <w:pPr>
        <w:pStyle w:val="enf5"/>
      </w:pPr>
      <w:r>
        <w:t>This Ministerial Order comes into effect on April 1, 1990.</w:t>
      </w:r>
    </w:p>
    <w:p w:rsidR="00C216CF" w:rsidRDefault="00C216CF"/>
    <w:p w:rsidR="00C216CF" w:rsidRDefault="00007EC9">
      <w:pPr>
        <w:pStyle w:val="en2"/>
      </w:pPr>
      <w:r>
        <w:t>Supplementary Provisions  [Order of the Ministry of Education No. 2 of February 26, 1992]</w:t>
      </w:r>
    </w:p>
    <w:p w:rsidR="00C216CF" w:rsidRDefault="00C216CF"/>
    <w:p w:rsidR="00C216CF" w:rsidRDefault="00007EC9">
      <w:pPr>
        <w:pStyle w:val="enf5"/>
      </w:pPr>
      <w:r>
        <w:t>This Ministerial Order comes into effect on April 1, 1992.</w:t>
      </w:r>
    </w:p>
    <w:p w:rsidR="00C216CF" w:rsidRDefault="00C216CF"/>
    <w:p w:rsidR="00C216CF" w:rsidRDefault="00007EC9">
      <w:pPr>
        <w:pStyle w:val="en2"/>
      </w:pPr>
      <w:r>
        <w:t>Supplementary Provisions  [Order of the Ministry of Education No. 37 of November 26, 1992]</w:t>
      </w:r>
    </w:p>
    <w:p w:rsidR="00C216CF" w:rsidRDefault="00C216CF"/>
    <w:p w:rsidR="00C216CF" w:rsidRDefault="00007EC9">
      <w:pPr>
        <w:pStyle w:val="enf5"/>
      </w:pPr>
      <w:r>
        <w:t>This Ministerial Order comes into effect on April 1, 1993.</w:t>
      </w:r>
    </w:p>
    <w:p w:rsidR="00C216CF" w:rsidRDefault="00C216CF"/>
    <w:p w:rsidR="00C216CF" w:rsidRDefault="00007EC9">
      <w:pPr>
        <w:pStyle w:val="en2"/>
      </w:pPr>
      <w:r>
        <w:t>Supplementary Provisions  [Order of the Ministry of Education No. 24 of April 23, 1993 Extract]  [Extract]</w:t>
      </w:r>
    </w:p>
    <w:p w:rsidR="00C216CF" w:rsidRDefault="00C216CF"/>
    <w:p w:rsidR="00C216CF" w:rsidRDefault="00007EC9">
      <w:pPr>
        <w:pStyle w:val="enf4"/>
      </w:pPr>
      <w:r>
        <w:t>(1) This Ministerial Order comes into effect on the date of promulgation.</w:t>
      </w:r>
    </w:p>
    <w:p w:rsidR="00C216CF" w:rsidRDefault="00C216CF"/>
    <w:p w:rsidR="00C216CF" w:rsidRDefault="00007EC9">
      <w:pPr>
        <w:pStyle w:val="en2"/>
      </w:pPr>
      <w:r>
        <w:t>Supplementary Provisions  [Order of the Ministry of Education No. 38 of September 28, 1994]</w:t>
      </w:r>
    </w:p>
    <w:p w:rsidR="00C216CF" w:rsidRDefault="00C216CF"/>
    <w:p w:rsidR="00C216CF" w:rsidRDefault="00007EC9">
      <w:pPr>
        <w:pStyle w:val="enf5"/>
      </w:pPr>
      <w:r>
        <w:t xml:space="preserve">This Ministerial Order comes into effect as of October 1, </w:t>
      </w:r>
      <w:r>
        <w:t>1994; provided, however, that the provisions of Article 5, paragraph (7), item (ii) after the amendment come into effect as of April 1, 1995.</w:t>
      </w:r>
    </w:p>
    <w:p w:rsidR="00C216CF" w:rsidRDefault="00C216CF"/>
    <w:p w:rsidR="00C216CF" w:rsidRDefault="00007EC9">
      <w:pPr>
        <w:pStyle w:val="en2"/>
      </w:pPr>
      <w:r>
        <w:t>Supplementary Provisions  [Order of the Ministry of Education No. 49 of December 8, 1994]</w:t>
      </w:r>
    </w:p>
    <w:p w:rsidR="00C216CF" w:rsidRDefault="00C216CF"/>
    <w:p w:rsidR="00C216CF" w:rsidRDefault="00007EC9">
      <w:pPr>
        <w:pStyle w:val="enf5"/>
      </w:pPr>
      <w:r>
        <w:t>This Ministerial Order comes into effect as of April 1, 1995.</w:t>
      </w:r>
    </w:p>
    <w:p w:rsidR="00C216CF" w:rsidRDefault="00C216CF"/>
    <w:p w:rsidR="00C216CF" w:rsidRDefault="00007EC9">
      <w:pPr>
        <w:pStyle w:val="en2"/>
      </w:pPr>
      <w:r>
        <w:t>Supplementary Provisions  [Order of the Ministry of Education No. 38 of November 17, 1998 Extract]  [Extract]</w:t>
      </w:r>
    </w:p>
    <w:p w:rsidR="00C216CF" w:rsidRDefault="00C216CF"/>
    <w:p w:rsidR="00C216CF" w:rsidRDefault="00007EC9">
      <w:pPr>
        <w:pStyle w:val="enf4"/>
      </w:pPr>
      <w:r>
        <w:t>(1) This Ministerial Order comes into effect on April 1, 1999.</w:t>
      </w:r>
    </w:p>
    <w:p w:rsidR="00C216CF" w:rsidRDefault="00C216CF"/>
    <w:p w:rsidR="00C216CF" w:rsidRDefault="00007EC9">
      <w:pPr>
        <w:pStyle w:val="en2"/>
      </w:pPr>
      <w:r>
        <w:t>Supplementary Provisions  [Order of the Ministry of Education No. 46 of December 21, 1998]</w:t>
      </w:r>
    </w:p>
    <w:p w:rsidR="00C216CF" w:rsidRDefault="00C216CF"/>
    <w:p w:rsidR="00C216CF" w:rsidRDefault="00007EC9">
      <w:pPr>
        <w:pStyle w:val="enf5"/>
      </w:pPr>
      <w:r>
        <w:t>This Ministerial Order comes into effect on April 1, 1999; provided, however, that the provisions of Article 10, Article 11, and Form 4 after the amendment comes into effect on January 1, 1999.</w:t>
      </w:r>
    </w:p>
    <w:p w:rsidR="00C216CF" w:rsidRDefault="00C216CF"/>
    <w:p w:rsidR="00C216CF" w:rsidRDefault="00007EC9">
      <w:pPr>
        <w:pStyle w:val="en2"/>
      </w:pPr>
      <w:r>
        <w:t>Supplementary Provisions  [Order of the Ministry of Education No. 5 of March 23, 1999]</w:t>
      </w:r>
    </w:p>
    <w:p w:rsidR="00C216CF" w:rsidRDefault="00C216CF"/>
    <w:p w:rsidR="00C216CF" w:rsidRDefault="00007EC9">
      <w:pPr>
        <w:pStyle w:val="enf5"/>
      </w:pPr>
      <w:r>
        <w:t>This Ministerial Order comes into effect on April 1, 1999.</w:t>
      </w:r>
    </w:p>
    <w:p w:rsidR="00C216CF" w:rsidRDefault="00C216CF"/>
    <w:p w:rsidR="00C216CF" w:rsidRDefault="00007EC9">
      <w:pPr>
        <w:pStyle w:val="en2"/>
      </w:pPr>
      <w:r>
        <w:t>Supplementary Provisions  [Order of the Ministry of Education No. 53 of October 31, 2000 Extract]  [Extract]</w:t>
      </w:r>
    </w:p>
    <w:p w:rsidR="00C216CF" w:rsidRDefault="00C216CF"/>
    <w:p w:rsidR="00C216CF" w:rsidRDefault="00007EC9">
      <w:pPr>
        <w:pStyle w:val="ena"/>
      </w:pPr>
      <w:r>
        <w:t>(Effective Date)</w:t>
      </w:r>
    </w:p>
    <w:p w:rsidR="00C216CF" w:rsidRDefault="00007EC9">
      <w:pPr>
        <w:pStyle w:val="enf3"/>
      </w:pPr>
      <w:r>
        <w:t>Article 1  This Ministerial Order comes into effect on the date on which the Act Partially Amending the Cabinet Act (Act No. 88 of 1999) comes into effect (January 6, 2001).</w:t>
      </w:r>
    </w:p>
    <w:p w:rsidR="00C216CF" w:rsidRDefault="00C216CF"/>
    <w:p w:rsidR="00C216CF" w:rsidRDefault="00007EC9">
      <w:pPr>
        <w:pStyle w:val="en2"/>
      </w:pPr>
      <w:r>
        <w:t xml:space="preserve">Supplementary Provisions  [Order of the Ministry of </w:t>
      </w:r>
      <w:r>
        <w:t>Education, Culture, Sports, Science and Technology No. 12 of March 29, 2002]</w:t>
      </w:r>
    </w:p>
    <w:p w:rsidR="00C216CF" w:rsidRDefault="00C216CF"/>
    <w:p w:rsidR="00C216CF" w:rsidRDefault="00007EC9">
      <w:pPr>
        <w:pStyle w:val="enf4"/>
      </w:pPr>
      <w:r>
        <w:t>(1) This Ministerial Order comes into effect on April 1, 2002.</w:t>
      </w:r>
    </w:p>
    <w:p w:rsidR="00C216CF" w:rsidRDefault="00007EC9">
      <w:pPr>
        <w:pStyle w:val="enf4"/>
      </w:pPr>
      <w:r>
        <w:t xml:space="preserve">(2) Prior laws continue to govern the examination of persons enrolled in the 4th grade of elementary school in </w:t>
      </w:r>
      <w:r>
        <w:t>fiscal year 2002 in the medical examinations provided for in Article 6, paragraph (1) of the School Health Act (Act No. 56 of 1958) for the school year.</w:t>
      </w:r>
    </w:p>
    <w:p w:rsidR="00C216CF" w:rsidRDefault="00C216CF"/>
    <w:p w:rsidR="00C216CF" w:rsidRDefault="00007EC9">
      <w:pPr>
        <w:pStyle w:val="en2"/>
      </w:pPr>
      <w:r>
        <w:t>Supplementary Provisions  [Order of the Ministry of Education, Culture, Sports, Science and Technology No. 1 of January 17, 2003]</w:t>
      </w:r>
    </w:p>
    <w:p w:rsidR="00C216CF" w:rsidRDefault="00C216CF"/>
    <w:p w:rsidR="00C216CF" w:rsidRDefault="00007EC9">
      <w:pPr>
        <w:pStyle w:val="enf5"/>
      </w:pPr>
      <w:r>
        <w:t>This Ministerial Order comes into effect on April 1, 2003.</w:t>
      </w:r>
    </w:p>
    <w:p w:rsidR="00C216CF" w:rsidRDefault="00C216CF"/>
    <w:p w:rsidR="00C216CF" w:rsidRDefault="00007EC9">
      <w:pPr>
        <w:pStyle w:val="en2"/>
      </w:pPr>
      <w:r>
        <w:t>Supplementary Provisions  [Order of the Ministry of Education, Culture, Sports, Science and Technology No. 22 of March 31, 2005]</w:t>
      </w:r>
    </w:p>
    <w:p w:rsidR="00C216CF" w:rsidRDefault="00C216CF"/>
    <w:p w:rsidR="00C216CF" w:rsidRDefault="00007EC9">
      <w:pPr>
        <w:pStyle w:val="enf5"/>
      </w:pPr>
      <w:r>
        <w:t>This Ministerial Order comes into effect on April 1, 2005.</w:t>
      </w:r>
    </w:p>
    <w:p w:rsidR="00C216CF" w:rsidRDefault="00C216CF"/>
    <w:p w:rsidR="00C216CF" w:rsidRDefault="00007EC9">
      <w:pPr>
        <w:pStyle w:val="en2"/>
      </w:pPr>
      <w:r>
        <w:t>Supplementary Provisions  [Order of the Ministry of Education, Culture, Sports, Science and Technology No. 23 of March 31, 2005]</w:t>
      </w:r>
    </w:p>
    <w:p w:rsidR="00C216CF" w:rsidRDefault="00C216CF"/>
    <w:p w:rsidR="00C216CF" w:rsidRDefault="00007EC9">
      <w:pPr>
        <w:pStyle w:val="enf5"/>
      </w:pPr>
      <w:r>
        <w:t>This Ministerial Order comes into effect on the date on which the Act Partially Amending the Act on the National Treasury's Bearing of the Costs of Compulsory Education in Connection with the Consolidation and Streamlining of State Subsidies (Act No. 23 of 2005) comes into effect (April 1, 2005).</w:t>
      </w:r>
    </w:p>
    <w:p w:rsidR="00C216CF" w:rsidRDefault="00C216CF"/>
    <w:p w:rsidR="00C216CF" w:rsidRDefault="00007EC9">
      <w:pPr>
        <w:pStyle w:val="en2"/>
      </w:pPr>
      <w:r>
        <w:t>Supplementary Provisions  [Order of the Ministry of Education, Culture, Sports, Science and Technology No. 27 of June 9, 2006]</w:t>
      </w:r>
    </w:p>
    <w:p w:rsidR="00C216CF" w:rsidRDefault="00C216CF"/>
    <w:p w:rsidR="00C216CF" w:rsidRDefault="00007EC9">
      <w:pPr>
        <w:pStyle w:val="enf5"/>
      </w:pPr>
      <w:r>
        <w:t>This Ministerial Order comes into effect on the date of promulgation.</w:t>
      </w:r>
    </w:p>
    <w:p w:rsidR="00C216CF" w:rsidRDefault="00C216CF"/>
    <w:p w:rsidR="00C216CF" w:rsidRDefault="00007EC9">
      <w:pPr>
        <w:pStyle w:val="en2"/>
      </w:pPr>
      <w:r>
        <w:t>Supplementary Provisions  [Order of the Ministry of Education, Culture, Sports, Science and Technology No. 5 of March 30, 2007 Extract]  [Extract]</w:t>
      </w:r>
    </w:p>
    <w:p w:rsidR="00C216CF" w:rsidRDefault="00C216CF"/>
    <w:p w:rsidR="00C216CF" w:rsidRDefault="00007EC9">
      <w:pPr>
        <w:pStyle w:val="ena"/>
      </w:pPr>
      <w:r>
        <w:t>(Effective Date)</w:t>
      </w:r>
    </w:p>
    <w:p w:rsidR="00C216CF" w:rsidRDefault="00007EC9">
      <w:pPr>
        <w:pStyle w:val="enf3"/>
      </w:pPr>
      <w:r>
        <w:t>Article 1  This Ministerial Order comes into effect on the date on which the Act Partially Amending the School Education Act (referred to below as the "Amendment Act") comes into effect (April 1, 2007).</w:t>
      </w:r>
    </w:p>
    <w:p w:rsidR="00C216CF" w:rsidRDefault="00C216CF"/>
    <w:p w:rsidR="00C216CF" w:rsidRDefault="00007EC9">
      <w:pPr>
        <w:pStyle w:val="en2"/>
      </w:pPr>
      <w:r>
        <w:t>Supplementary Provisions  [Order of the Ministry of Education, Culture, Sports, Science and Technology No. 6 of March 30, 2007]</w:t>
      </w:r>
    </w:p>
    <w:p w:rsidR="00C216CF" w:rsidRDefault="00C216CF"/>
    <w:p w:rsidR="00C216CF" w:rsidRDefault="00007EC9">
      <w:pPr>
        <w:pStyle w:val="enf5"/>
      </w:pPr>
      <w:r>
        <w:t>This Ministerial Order comes into effect on April 1, 2007.</w:t>
      </w:r>
    </w:p>
    <w:p w:rsidR="00C216CF" w:rsidRDefault="00C216CF"/>
    <w:p w:rsidR="00C216CF" w:rsidRDefault="00007EC9">
      <w:pPr>
        <w:pStyle w:val="en2"/>
      </w:pPr>
      <w:r>
        <w:t xml:space="preserve">Supplementary Provisions  [Order of the Ministry of </w:t>
      </w:r>
      <w:r>
        <w:t>Education, Culture, Sports, Science and Technology No. 32 of October 1, 2007]</w:t>
      </w:r>
    </w:p>
    <w:p w:rsidR="00C216CF" w:rsidRDefault="00C216CF"/>
    <w:p w:rsidR="00C216CF" w:rsidRDefault="00007EC9">
      <w:pPr>
        <w:pStyle w:val="enf5"/>
      </w:pPr>
      <w:r>
        <w:t>This Ministerial Order comes into effect on April 1, 2008; provided, however, that the provisions amending Form 1 come into effect on the date of promulgation.</w:t>
      </w:r>
    </w:p>
    <w:p w:rsidR="00C216CF" w:rsidRDefault="00C216CF"/>
    <w:p w:rsidR="00C216CF" w:rsidRDefault="00007EC9">
      <w:pPr>
        <w:pStyle w:val="en2"/>
      </w:pPr>
      <w:r>
        <w:t>Supplementary Provisions  [Order of the Ministry of Education, Culture, Sports, Science and Technology No. 40 of December 25, 2007 Extract]  [Extract]</w:t>
      </w:r>
    </w:p>
    <w:p w:rsidR="00C216CF" w:rsidRDefault="00C216CF"/>
    <w:p w:rsidR="00C216CF" w:rsidRDefault="00007EC9">
      <w:pPr>
        <w:pStyle w:val="enf5"/>
      </w:pPr>
      <w:r>
        <w:t>This Ministerial Order comes into effect on the date on which the Act Partially Amending the School Education Act (December 26, 2007) comes into effect.</w:t>
      </w:r>
    </w:p>
    <w:p w:rsidR="00C216CF" w:rsidRDefault="00C216CF"/>
    <w:p w:rsidR="00C216CF" w:rsidRDefault="00007EC9">
      <w:pPr>
        <w:pStyle w:val="en2"/>
      </w:pPr>
      <w:r>
        <w:t>Supplementary Provisions  [Order of the Ministry of Education, Culture, Sports, Science and Technology No. 16 of May 12, 2008]</w:t>
      </w:r>
    </w:p>
    <w:p w:rsidR="00C216CF" w:rsidRDefault="00C216CF"/>
    <w:p w:rsidR="00C216CF" w:rsidRDefault="00007EC9">
      <w:pPr>
        <w:pStyle w:val="enf5"/>
      </w:pPr>
      <w:r>
        <w:t>This Ministerial Order comes into effect on the date of promulgation.</w:t>
      </w:r>
    </w:p>
    <w:p w:rsidR="00C216CF" w:rsidRDefault="00C216CF"/>
    <w:p w:rsidR="00C216CF" w:rsidRDefault="00007EC9">
      <w:pPr>
        <w:pStyle w:val="en2"/>
      </w:pPr>
      <w:r>
        <w:t>Supplementary Provisions  [Order of the Ministry of Education, Culture, Sports, Science and Technology No. 10 of March 31, 2009]</w:t>
      </w:r>
    </w:p>
    <w:p w:rsidR="00C216CF" w:rsidRDefault="00C216CF"/>
    <w:p w:rsidR="00C216CF" w:rsidRDefault="00007EC9">
      <w:pPr>
        <w:pStyle w:val="enf5"/>
      </w:pPr>
      <w:r>
        <w:t>This Ministerial Order comes into effect as of April 1, 2009.</w:t>
      </w:r>
    </w:p>
    <w:p w:rsidR="00C216CF" w:rsidRDefault="00C216CF"/>
    <w:p w:rsidR="00C216CF" w:rsidRDefault="00007EC9">
      <w:pPr>
        <w:pStyle w:val="en2"/>
      </w:pPr>
      <w:r>
        <w:t>Supplementary Provisions  [Order of the Ministry of Education, Culture, Sports, Science and Technology No. 9 of March 31, 2011]</w:t>
      </w:r>
    </w:p>
    <w:p w:rsidR="00C216CF" w:rsidRDefault="00C216CF"/>
    <w:p w:rsidR="00C216CF" w:rsidRDefault="00007EC9">
      <w:pPr>
        <w:pStyle w:val="enf5"/>
      </w:pPr>
      <w:r>
        <w:t>This Ministerial Order comes into effect on April 1, 2011.</w:t>
      </w:r>
    </w:p>
    <w:p w:rsidR="00C216CF" w:rsidRDefault="00C216CF"/>
    <w:p w:rsidR="00C216CF" w:rsidRDefault="00007EC9">
      <w:pPr>
        <w:pStyle w:val="en2"/>
      </w:pPr>
      <w:r>
        <w:t>Supplementary Provisions  [Order of the Ministry of Education, Culture, Sports, Science and Technology No. 11 of March 30, 2012]</w:t>
      </w:r>
    </w:p>
    <w:p w:rsidR="00C216CF" w:rsidRDefault="00C216CF"/>
    <w:p w:rsidR="00C216CF" w:rsidRDefault="00007EC9">
      <w:pPr>
        <w:pStyle w:val="enf5"/>
      </w:pPr>
      <w:r>
        <w:t>This Ministerial Order comes into effect on April 1, 2012.</w:t>
      </w:r>
    </w:p>
    <w:p w:rsidR="00C216CF" w:rsidRDefault="00C216CF"/>
    <w:p w:rsidR="00C216CF" w:rsidRDefault="00007EC9">
      <w:pPr>
        <w:pStyle w:val="en2"/>
      </w:pPr>
      <w:r>
        <w:t>Supplementary Provisions  [Order of the Ministry of Education, Culture, Sports, Science and Technology No. 21 of April 30, 2014]</w:t>
      </w:r>
    </w:p>
    <w:p w:rsidR="00C216CF" w:rsidRDefault="00C216CF"/>
    <w:p w:rsidR="00C216CF" w:rsidRDefault="00007EC9">
      <w:pPr>
        <w:pStyle w:val="enf5"/>
      </w:pPr>
      <w:r>
        <w:t>This Ministerial Order comes into effect on April 1, 2016; provided, however, that the provisions amending Article 14, paragraphs (4) and (6) and Form 1 come into effect on the date of promulgation.</w:t>
      </w:r>
    </w:p>
    <w:p w:rsidR="00C216CF" w:rsidRDefault="00C216CF"/>
    <w:p w:rsidR="00C216CF" w:rsidRDefault="00007EC9">
      <w:pPr>
        <w:pStyle w:val="en2"/>
      </w:pPr>
      <w:r>
        <w:t xml:space="preserve">Supplementary Provisions  [July 2, 2014, Order of Cabinet Office, Ministry of Education, Culture, Sports, Science and Technology, </w:t>
      </w:r>
      <w:r>
        <w:t>Ministry of Health, Labour and Welfare No.2 Extract]  [Extract]</w:t>
      </w:r>
    </w:p>
    <w:p w:rsidR="00C216CF" w:rsidRDefault="00C216CF"/>
    <w:p w:rsidR="00C216CF" w:rsidRDefault="00007EC9">
      <w:pPr>
        <w:pStyle w:val="ena"/>
      </w:pPr>
      <w:r>
        <w:t>(Effective Date)</w:t>
      </w:r>
    </w:p>
    <w:p w:rsidR="00C216CF" w:rsidRDefault="00007EC9">
      <w:pPr>
        <w:pStyle w:val="enf3"/>
      </w:pPr>
      <w:r>
        <w:t>Article 1  This Order comes into effect on the date on which the Act Partially Amending the Act on Advancement of Comprehensive Service Related to Education, Child Care of Preschool Children (referred to below as the "Partial Amendment Act") comes into effect.</w:t>
      </w:r>
    </w:p>
    <w:p w:rsidR="00C216CF" w:rsidRDefault="00C216CF"/>
    <w:p w:rsidR="00C216CF" w:rsidRDefault="00007EC9">
      <w:pPr>
        <w:pStyle w:val="en2"/>
      </w:pPr>
      <w:r>
        <w:t>Supplementary Provisions  [Order of the Ministry of Education, Culture, Sports, Science and Technology No. 1 of January 20, 2015]</w:t>
      </w:r>
    </w:p>
    <w:p w:rsidR="00C216CF" w:rsidRDefault="00C216CF"/>
    <w:p w:rsidR="00C216CF" w:rsidRDefault="00007EC9">
      <w:pPr>
        <w:pStyle w:val="enf5"/>
      </w:pPr>
      <w:r>
        <w:t>This Ministerial Order comes into effect on January 21, 2015; provided, however, that the provisions amending Form 1 come into effect on April 1, 2015.</w:t>
      </w:r>
    </w:p>
    <w:p w:rsidR="00C216CF" w:rsidRDefault="00C216CF"/>
    <w:p w:rsidR="00C216CF" w:rsidRDefault="00007EC9">
      <w:pPr>
        <w:pStyle w:val="en2"/>
      </w:pPr>
      <w:r>
        <w:t>Supplementary Provisions  [Order of the Ministry of Education, Culture, Sports, Science and Technology No. 4 of March 22, 2016]</w:t>
      </w:r>
    </w:p>
    <w:p w:rsidR="00C216CF" w:rsidRDefault="00C216CF"/>
    <w:p w:rsidR="00C216CF" w:rsidRDefault="00007EC9">
      <w:pPr>
        <w:pStyle w:val="enf5"/>
      </w:pPr>
      <w:r>
        <w:t>This Ministerial Order comes into effect on April 1, 2016.</w:t>
      </w:r>
    </w:p>
    <w:p w:rsidR="00C216CF" w:rsidRDefault="00C216CF"/>
    <w:p w:rsidR="00C216CF" w:rsidRDefault="00007EC9">
      <w:pPr>
        <w:pStyle w:val="en2"/>
      </w:pPr>
      <w:r>
        <w:t>Supplementary Provisions  [Order of the Ministry of Education, Culture, Sports, Science and Technology No. 9 of July 1, 2019]</w:t>
      </w:r>
    </w:p>
    <w:p w:rsidR="00C216CF" w:rsidRDefault="00C216CF"/>
    <w:p w:rsidR="00C216CF" w:rsidRDefault="00007EC9">
      <w:pPr>
        <w:pStyle w:val="ena"/>
      </w:pPr>
      <w:r>
        <w:t>(Effective Date)</w:t>
      </w:r>
    </w:p>
    <w:p w:rsidR="00C216CF" w:rsidRDefault="00007EC9">
      <w:pPr>
        <w:pStyle w:val="enf4"/>
      </w:pPr>
      <w:r>
        <w:t>(1) This Ministerial Order comes into effect on the date of promulgation.</w:t>
      </w:r>
    </w:p>
    <w:p w:rsidR="00C216CF" w:rsidRDefault="00C216CF"/>
    <w:p w:rsidR="00C216CF" w:rsidRDefault="00007EC9">
      <w:pPr>
        <w:pStyle w:val="ena"/>
      </w:pPr>
      <w:r>
        <w:t>(Transitional Measures)</w:t>
      </w:r>
    </w:p>
    <w:p w:rsidR="00C216CF" w:rsidRDefault="00007EC9">
      <w:pPr>
        <w:pStyle w:val="enf4"/>
      </w:pPr>
      <w:r>
        <w:t>(2) Forms in a format prior to amendment that exist at the time of the enforcement of this Ministerial Order may be used by making amendments until otherwise provided for by law.</w:t>
      </w:r>
    </w:p>
    <w:p w:rsidR="00C216CF" w:rsidRDefault="00C216CF"/>
    <w:p w:rsidR="00C216CF" w:rsidRDefault="00007EC9">
      <w:pPr>
        <w:pStyle w:val="en2"/>
      </w:pPr>
      <w:r>
        <w:t>Supplementary Provisions  [Order of the Ministry of Education, Culture, Sports, Science and Technology No. 39 of November 13, 2020]</w:t>
      </w:r>
    </w:p>
    <w:p w:rsidR="00C216CF" w:rsidRDefault="00C216CF"/>
    <w:p w:rsidR="00C216CF" w:rsidRDefault="00007EC9">
      <w:pPr>
        <w:pStyle w:val="enf5"/>
      </w:pPr>
      <w:r>
        <w:t>This Ministerial Order comes into effect on April 1, 2021.</w:t>
      </w:r>
    </w:p>
    <w:p w:rsidR="00C216CF" w:rsidRDefault="00C216CF"/>
    <w:p w:rsidR="00C216CF" w:rsidRDefault="00007EC9">
      <w:pPr>
        <w:pStyle w:val="en2"/>
      </w:pPr>
      <w:r>
        <w:t>Supplementary Provisions  [Order of the Ministry of Education, Culture, Sports, Science and Technology No. 41 of December 28, 2022]</w:t>
      </w:r>
    </w:p>
    <w:p w:rsidR="00C216CF" w:rsidRDefault="00C216CF"/>
    <w:p w:rsidR="00C216CF" w:rsidRDefault="00007EC9">
      <w:pPr>
        <w:pStyle w:val="ena"/>
      </w:pPr>
      <w:r>
        <w:t>(Effective Date)</w:t>
      </w:r>
    </w:p>
    <w:p w:rsidR="00C216CF" w:rsidRDefault="00007EC9">
      <w:pPr>
        <w:pStyle w:val="enf4"/>
      </w:pPr>
      <w:r>
        <w:t>(1) This Ministerial Order comes into effect on April 1, 2023.</w:t>
      </w:r>
    </w:p>
    <w:p w:rsidR="00C216CF" w:rsidRDefault="00C216CF"/>
    <w:p w:rsidR="00C216CF" w:rsidRDefault="00007EC9">
      <w:pPr>
        <w:pStyle w:val="ena"/>
      </w:pPr>
      <w:r>
        <w:t>(Transitional Measures)</w:t>
      </w:r>
    </w:p>
    <w:p w:rsidR="00C216CF" w:rsidRDefault="00007EC9">
      <w:pPr>
        <w:pStyle w:val="enf4"/>
      </w:pPr>
      <w:r>
        <w:t xml:space="preserve">(2) If an automobile is operated at a kindergarten or a special needs education school for the purpose of </w:t>
      </w:r>
      <w:r>
        <w:t>commuting to or from school and there are circumstances that make it difficult to provide the automobile with a buzzer as prescribed in Article 29-2, paragraph (2) or any other device that prevents a pupil or student, etc. from being overlooked inside the automobile (referred to below as a "buzzer or other device" in this paragraph), the automobile is not required to be equipped with a buzzer or other device to confirm the location of the pupil or student, etc. as prescribed in paragraph (1) of that Article</w:t>
      </w:r>
      <w:r>
        <w:t xml:space="preserve"> until March 31, 2024. In this case, the kindergarten or special needs education school which operates an automobile for the purpose of commuting to or from school must confirm the location of the pupil or student, etc. by taking measures in lieu of installing and using a buzzer or other device.</w:t>
      </w:r>
    </w:p>
    <w:p w:rsidR="00C216CF" w:rsidRDefault="00C216CF"/>
    <w:p w:rsidR="00C216CF" w:rsidRDefault="00007EC9">
      <w:pPr>
        <w:pStyle w:val="en2"/>
      </w:pPr>
      <w:r>
        <w:t>Supplementary Provisions  [Order of the Ministry of Education, Culture, Sports, Science and Technology No. 22 of April 28, 2023]</w:t>
      </w:r>
    </w:p>
    <w:p w:rsidR="00C216CF" w:rsidRDefault="00C216CF"/>
    <w:p w:rsidR="00C216CF" w:rsidRDefault="00007EC9">
      <w:pPr>
        <w:pStyle w:val="enf5"/>
      </w:pPr>
      <w:r>
        <w:t>This Ministerial Order comes into effect on May 8, 2023.</w:t>
      </w:r>
    </w:p>
    <w:p w:rsidR="00C216CF" w:rsidRDefault="00C216CF"/>
    <w:p w:rsidR="00C216CF" w:rsidRDefault="00007EC9">
      <w:pPr>
        <w:pStyle w:val="en8"/>
        <w:ind w:left="227" w:hanging="227"/>
      </w:pPr>
      <w:r>
        <w:t>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C216CF">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Contents</w:t>
            </w:r>
          </w:p>
        </w:tc>
      </w:tr>
      <w:tr w:rsidR="00C216C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Aspects of Life 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Those who need to be absent from classes</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Contents that require restrictions on classes</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 (Attention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It is sufficient to conduct classes </w:t>
            </w:r>
            <w:r>
              <w:t>almost normally.</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D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 completely normal life is OK</w:t>
            </w:r>
          </w:p>
        </w:tc>
      </w:tr>
      <w:tr w:rsidR="00C216C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Those which require direct medical practice by a physician</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2 (Observation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Those which do not require direct medical </w:t>
            </w:r>
            <w:r>
              <w:t>practice by a physician but require periodic observation and guidance from a physician</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Those which do not require any direct or indirect medical practice by a physician</w:t>
            </w:r>
          </w:p>
        </w:tc>
      </w:tr>
    </w:tbl>
    <w:p w:rsidR="00C216CF" w:rsidRDefault="00C216CF"/>
    <w:p w:rsidR="00C216CF" w:rsidRDefault="00007EC9">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C216CF">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Contents</w:t>
            </w:r>
          </w:p>
        </w:tc>
      </w:tr>
      <w:tr w:rsidR="00C216C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Aspects of Life </w:t>
            </w:r>
            <w:r>
              <w:t>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Staff member who needs to be absent from work</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Cases in which it is necessary to impose restrictions on work</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 (Attention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 staff member who may work almost normally</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D </w:t>
            </w:r>
            <w:r>
              <w:t>(Health)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 completely normal life is OK</w:t>
            </w:r>
          </w:p>
        </w:tc>
      </w:tr>
      <w:tr w:rsidR="00C216C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Those which require direct medical practice by a physician</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2 (Observation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Those which do not require direct medical practice by a physician but </w:t>
            </w:r>
            <w:r>
              <w:t>require periodic observation and guidance from a physician</w:t>
            </w:r>
          </w:p>
        </w:tc>
      </w:tr>
      <w:tr w:rsidR="00C216C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Those which do not require any direct or indirect medical practice by a physician</w:t>
            </w:r>
          </w:p>
        </w:tc>
      </w:tr>
      <w:tr w:rsidR="00C216CF">
        <w:tblPrEx>
          <w:tblCellMar>
            <w:top w:w="0" w:type="dxa"/>
            <w:left w:w="0" w:type="dxa"/>
            <w:bottom w:w="0" w:type="dxa"/>
            <w:right w:w="0" w:type="dxa"/>
          </w:tblCellMar>
        </w:tblPrEx>
        <w:trPr>
          <w:cantSplit/>
        </w:trPr>
        <w:tc>
          <w:tcPr>
            <w:tcW w:w="8699" w:type="dxa"/>
            <w:gridSpan w:val="3"/>
            <w:tcBorders>
              <w:top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C216CF" w:rsidRDefault="00C216CF">
            <w:pPr>
              <w:pStyle w:val="jaen"/>
            </w:pPr>
          </w:p>
        </w:tc>
      </w:tr>
    </w:tbl>
    <w:p w:rsidR="00C216CF" w:rsidRDefault="00C216CF"/>
    <w:p w:rsidR="00C216CF" w:rsidRDefault="00007EC9">
      <w:pPr>
        <w:pStyle w:val="enff8"/>
      </w:pPr>
      <w:r>
        <w:t>Appendix</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99"/>
      </w:tblGrid>
      <w:tr w:rsidR="00C216CF">
        <w:tblPrEx>
          <w:tblCellMar>
            <w:top w:w="0" w:type="dxa"/>
            <w:left w:w="0" w:type="dxa"/>
            <w:bottom w:w="0" w:type="dxa"/>
            <w:right w:w="0" w:type="dxa"/>
          </w:tblCellMar>
        </w:tblPrEx>
        <w:trPr>
          <w:cantSplit/>
        </w:trPr>
        <w:tc>
          <w:tcPr>
            <w:tcW w:w="8699" w:type="dxa"/>
            <w:tcBorders>
              <w:top w:val="single" w:sz="4" w:space="0" w:color="auto"/>
            </w:tcBorders>
            <w:tcMar>
              <w:top w:w="0" w:type="dxa"/>
              <w:left w:w="108" w:type="dxa"/>
              <w:bottom w:w="0" w:type="dxa"/>
              <w:right w:w="108" w:type="dxa"/>
            </w:tcMar>
          </w:tcPr>
          <w:p w:rsidR="00C216CF" w:rsidRDefault="00007EC9">
            <w:pPr>
              <w:pStyle w:val="jaen"/>
            </w:pPr>
            <w:r>
              <w:t>Appendix</w:t>
            </w:r>
          </w:p>
        </w:tc>
      </w:tr>
      <w:tr w:rsidR="00C216CF">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C216CF" w:rsidRDefault="00007EC9">
            <w:pPr>
              <w:pStyle w:val="jaen"/>
            </w:pPr>
            <w:r>
              <w:t>X x (p/P)</w:t>
            </w:r>
          </w:p>
        </w:tc>
      </w:tr>
      <w:tr w:rsidR="00C216CF">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C216CF" w:rsidRDefault="00007EC9">
            <w:pPr>
              <w:pStyle w:val="jaen"/>
            </w:pPr>
            <w:r>
              <w:t xml:space="preserve">"X" is the total number of pupil and student </w:t>
            </w:r>
            <w:r>
              <w:t>patients of elementary schools, junior high schools, compulsory education schools, and the lower course of secondary education schools or the elementary school courses and junior high school courses of special needs education schools calculated by the formula stated in Appended Table (b) of Article 10, paragraph (3) of the Order.</w:t>
            </w:r>
          </w:p>
        </w:tc>
      </w:tr>
      <w:tr w:rsidR="00C216CF">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C216CF" w:rsidRDefault="00007EC9">
            <w:pPr>
              <w:pStyle w:val="jaen"/>
            </w:pPr>
            <w:r>
              <w:t>"P" is the total number of pupils and students receiving education assistance who are enrolled in municipal elementary schools, junior high schools, compulsory education schools, and the lower course of secondary education schools, or elementary school courses and junior high school courses of special needs education schools within the area of the relevant prefecture on July 1 of the previous fiscal year.</w:t>
            </w:r>
          </w:p>
        </w:tc>
      </w:tr>
      <w:tr w:rsidR="00C216CF">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C216CF" w:rsidRDefault="00007EC9">
            <w:pPr>
              <w:pStyle w:val="jaen"/>
            </w:pPr>
            <w:r>
              <w:t>"p" is the total number of pupils and students receiving education assistance who are enrolled in municipal elementary schools, junior high schools, compulsory education schools, and the lower course of secondary education schools, or elementary school courses and junior high school courses of a special needs education schools in the relevant municipality on July 1 of the previous fiscal year.</w:t>
            </w:r>
          </w:p>
        </w:tc>
      </w:tr>
    </w:tbl>
    <w:p w:rsidR="00C216CF" w:rsidRDefault="00C216CF"/>
    <w:p w:rsidR="00C216CF" w:rsidRDefault="00007EC9">
      <w:pPr>
        <w:pStyle w:val="enff8"/>
      </w:pPr>
      <w:r>
        <w:t>Form 1 (Japanese Industrial Standard A4 Vertical Format) (Re: Article 4)</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1009"/>
        <w:gridCol w:w="1009"/>
        <w:gridCol w:w="1009"/>
        <w:gridCol w:w="835"/>
        <w:gridCol w:w="835"/>
        <w:gridCol w:w="722"/>
        <w:gridCol w:w="1244"/>
        <w:gridCol w:w="1009"/>
      </w:tblGrid>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 xml:space="preserve">Form 1 (Japanese Industrial Standard A4 Vertical Format) </w:t>
            </w:r>
            <w:r>
              <w:t>(Re: Article 4)</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Medical Examination Card for Persons Scheduled to Enroll in School</w:t>
            </w:r>
          </w:p>
        </w:tc>
      </w:tr>
      <w:tr w:rsidR="00C216CF">
        <w:tblPrEx>
          <w:tblCellMar>
            <w:top w:w="0" w:type="dxa"/>
            <w:left w:w="0" w:type="dxa"/>
            <w:bottom w:w="0" w:type="dxa"/>
            <w:right w:w="0" w:type="dxa"/>
          </w:tblCellMar>
        </w:tblPrEx>
        <w:trPr>
          <w:cantSplit/>
        </w:trPr>
        <w:tc>
          <w:tcPr>
            <w:tcW w:w="1009" w:type="dxa"/>
            <w:tcMar>
              <w:top w:w="0" w:type="dxa"/>
              <w:left w:w="108" w:type="dxa"/>
              <w:bottom w:w="0" w:type="dxa"/>
              <w:right w:w="108" w:type="dxa"/>
            </w:tcMar>
          </w:tcPr>
          <w:p w:rsidR="00C216CF" w:rsidRDefault="00C216CF">
            <w:pPr>
              <w:pStyle w:val="jaen"/>
            </w:pPr>
          </w:p>
        </w:tc>
        <w:tc>
          <w:tcPr>
            <w:tcW w:w="1009" w:type="dxa"/>
            <w:tcMar>
              <w:top w:w="0" w:type="dxa"/>
              <w:left w:w="108" w:type="dxa"/>
              <w:bottom w:w="0" w:type="dxa"/>
              <w:right w:w="108" w:type="dxa"/>
            </w:tcMar>
          </w:tcPr>
          <w:p w:rsidR="00C216CF" w:rsidRDefault="00C216CF">
            <w:pPr>
              <w:pStyle w:val="jaen"/>
            </w:pPr>
          </w:p>
        </w:tc>
        <w:tc>
          <w:tcPr>
            <w:tcW w:w="1009" w:type="dxa"/>
            <w:tcMar>
              <w:top w:w="0" w:type="dxa"/>
              <w:left w:w="108" w:type="dxa"/>
              <w:bottom w:w="0" w:type="dxa"/>
              <w:right w:w="108" w:type="dxa"/>
            </w:tcMar>
          </w:tcPr>
          <w:p w:rsidR="00C216CF" w:rsidRDefault="00C216CF">
            <w:pPr>
              <w:pStyle w:val="jaen"/>
            </w:pPr>
          </w:p>
        </w:tc>
        <w:tc>
          <w:tcPr>
            <w:tcW w:w="1009" w:type="dxa"/>
            <w:tcMar>
              <w:top w:w="0" w:type="dxa"/>
              <w:left w:w="108" w:type="dxa"/>
              <w:bottom w:w="0" w:type="dxa"/>
              <w:right w:w="108" w:type="dxa"/>
            </w:tcMar>
          </w:tcPr>
          <w:p w:rsidR="00C216CF" w:rsidRDefault="00C216CF">
            <w:pPr>
              <w:pStyle w:val="jaen"/>
            </w:pPr>
          </w:p>
        </w:tc>
        <w:tc>
          <w:tcPr>
            <w:tcW w:w="835" w:type="dxa"/>
            <w:tcMar>
              <w:top w:w="0" w:type="dxa"/>
              <w:left w:w="108" w:type="dxa"/>
              <w:bottom w:w="0" w:type="dxa"/>
              <w:right w:w="108" w:type="dxa"/>
            </w:tcMar>
          </w:tcPr>
          <w:p w:rsidR="00C216CF" w:rsidRDefault="00C216CF">
            <w:pPr>
              <w:pStyle w:val="jaen"/>
            </w:pPr>
          </w:p>
        </w:tc>
        <w:tc>
          <w:tcPr>
            <w:tcW w:w="835" w:type="dxa"/>
            <w:tcMar>
              <w:top w:w="0" w:type="dxa"/>
              <w:left w:w="108" w:type="dxa"/>
              <w:bottom w:w="0" w:type="dxa"/>
              <w:right w:w="108" w:type="dxa"/>
            </w:tcMar>
          </w:tcPr>
          <w:p w:rsidR="00C216CF" w:rsidRDefault="00C216CF">
            <w:pPr>
              <w:pStyle w:val="jaen"/>
            </w:pPr>
          </w:p>
        </w:tc>
        <w:tc>
          <w:tcPr>
            <w:tcW w:w="722" w:type="dxa"/>
            <w:tcMar>
              <w:top w:w="0" w:type="dxa"/>
              <w:left w:w="108" w:type="dxa"/>
              <w:bottom w:w="0" w:type="dxa"/>
              <w:right w:w="108" w:type="dxa"/>
            </w:tcMar>
          </w:tcPr>
          <w:p w:rsidR="00C216CF" w:rsidRDefault="00C216CF">
            <w:pPr>
              <w:pStyle w:val="jaen"/>
            </w:pP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Date of medical examination</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Person scheduled to enroll in school</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Name</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Gender</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Male or Female</w:t>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Custodian</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Name</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Birth</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Date of birth</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Age</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Current address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Current address</w:t>
            </w:r>
          </w:p>
        </w:tc>
        <w:tc>
          <w:tcPr>
            <w:tcW w:w="36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Relationship with the person scheduled to enroll in school</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Major Anamnesis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Vaccination</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Haemophilus influenza type b (Hib) , Pediatric Pneumococcus, Hepatitis B, Diphtheria, Pertussis, Tetanus, Poliomyelitis, BCG, Measles, </w:t>
            </w:r>
            <w:r>
              <w:t>Rubella (Stage 1 Stage 2), Chicken Pox, Japanese encephalitis</w:t>
            </w:r>
          </w:p>
        </w:tc>
      </w:tr>
      <w:tr w:rsidR="00C216CF">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Nutritional condition</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Malnutrition</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3636" w:type="dxa"/>
            <w:gridSpan w:val="4"/>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Otorhinolaryngologic diseases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Obesity trend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3636" w:type="dxa"/>
            <w:gridSpan w:val="4"/>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Spinal column</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36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Skin disease</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Thorax</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Teeth</w:t>
            </w:r>
          </w:p>
        </w:tc>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Number of dental caries</w:t>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Primary teeth</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018"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Eyesight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Right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Untreated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018"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Left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Permanent teeth</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018"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Hearing</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Right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Untreated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018"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Left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8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Other dental diseases and abnormalities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Eye diseases and abnormalities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36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Oral cavity diseases and abnormalities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Other </w:t>
            </w:r>
            <w:r>
              <w:t>diseases and abnormalities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Opinion of the physician in charge</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Opinion of the dentist in charge</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Subsequent measures</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Treatment Recommendations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Advice necessary for health regarding enrolling in school</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Others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Notes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8681" w:type="dxa"/>
            <w:gridSpan w:val="9"/>
            <w:tcBorders>
              <w:top w:val="single" w:sz="4" w:space="0" w:color="auto"/>
            </w:tcBorders>
            <w:tcMar>
              <w:top w:w="0" w:type="dxa"/>
              <w:left w:w="108" w:type="dxa"/>
              <w:bottom w:w="0" w:type="dxa"/>
              <w:right w:w="108" w:type="dxa"/>
            </w:tcMar>
          </w:tcPr>
          <w:p w:rsidR="00C216CF" w:rsidRDefault="00007EC9">
            <w:pPr>
              <w:pStyle w:val="jaen"/>
            </w:pPr>
            <w:r>
              <w:t xml:space="preserve">Name of board of </w:t>
            </w:r>
            <w:r>
              <w:t>education</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(Note) When filling in each column, pay special attention to the following matters:</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 Column of "Date of medical examination": Enter the date on which all of the medical examinations were completed.</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 xml:space="preserve">(2) The term "Age" for persons who have </w:t>
            </w:r>
            <w:r>
              <w:t>been in employment for a full five years and one day or more but have not reached a full six years on January 1 is five years, and the same applies to other persons.</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3. Column of "Vaccination": Enter the type and date of the routine vaccination pursuant to the provisions of the Immunization Act (Act No. 68 of 1948) received by the date of the medical examination:</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4. Column of "Nutritional condition": Enter "Needs attention" for a person who has a tendency toward malnutrition or obesity and is found to require special care.</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5. Column of "Spinal column": Enter the name of the disease or abnormality.</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6. Column of "Thorax": for a person with an abnormality, enter the name of the abnormality;</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7. Column of "Eyesight ": Enter the naked eyesight acuity on the left side of this column, and if corrected visual acuity has been examined, enter it in the bracket. In this case, it is permissible to enter "A" when the visual acuity test result is 1.0 or more, "B" when the visual acuity test result is 0.7 or more but less than 1.0, "C" when the visual acuity test result is 0.3 or more but less than 0.7, and "D" when the visual acuity test result is less than 0.3.</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8. Column of "Hearing": A person who cannot hear 30 decibels at 1,000 Hz or 25 decibels at 4,000 Hz (according to the hearing level indication) is indicated with a circle.</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9. Columns of "Eye Disease and Abnormalities", "Otorhinolaryngologic Disease", and "Skin Disease": Enter the name of the disease or abnormality.</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10. Column of "Teeth": as follows:</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 xml:space="preserve">(a) </w:t>
            </w:r>
            <w:r>
              <w:t>the "Number of dental caries":</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 "Treated": Enter the number of treated teeth among the decayed primary teeth and permanent teeth. The term "treated teeth" in this case means teeth that are recognized to be capable of performing dental functions through dental restoration such as filling; provided, however, the untreated teeth are treated teeth that are dental caries, and treated teeth that require treatment due to the recurrence of dental caries, etc.</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(2) "Untreated": enter the number of teeth that have not been treated among the dental caries of primary teeth and permanent teeth.</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(b) "Other dental diseases and abnormalities":</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For persons with malocclusion (severe malocclusion with impaired function that is found to require a detailed examination), etc., a statement to that effect is entered.</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11. Column of "Oral cavity diseases and abnormalities": Enter the name of the disease or abnormality. In the case of a person with a periodontal disease (a disease for which a detailed examination is deemed necessary due to the suspicion of gingivitis with dental stone deposition or periodontitis), enter to that effect.</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12. Column of "Other diseases and abnormalities": Enter the name of the disease or abnormality; provided, however, that for a person who is suspected to have an intellectual disability and for whom a detailed examination is found to be necessary, a statement to that effect is entered.</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13. Column of "Opinion of the physician in charge" and "Opinion of the dentist in charge": Enter the opinion that the physician or dentist in charge ( referred to below as the "physician in charge, etc.") finds necessary in relation to the subsequent measures to be taken by the municipal board of education pursuant to the provisions of Article 12 of the Act and the name of the physician in charge, etc.</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14 Column of "Subsequent measures": Necessary matters concerning subsequent measures to be taken by the municipal board of education pursuant to the provisions of Article 12 of the Act are specifically entered.</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15. Columns without entries must have diagonal lines drawn through them and must not be left blank;</w:t>
            </w:r>
          </w:p>
        </w:tc>
      </w:tr>
      <w:tr w:rsidR="00C216CF">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C216CF" w:rsidRDefault="00007EC9">
            <w:pPr>
              <w:pStyle w:val="jaen"/>
            </w:pPr>
            <w:r>
              <w:t xml:space="preserve">16. Column of "Notes": Enter the necessary matters concerning the medical examination. In addition, if the subsequent measures to be taken by the </w:t>
            </w:r>
            <w:r>
              <w:t>municipal board of education require urgency due to the nutritional condition or overall body condition, enter a specific statement to that effect. If there is a person who did not undergo a medical examination due to disease, etc., enter a statement to that effect.</w:t>
            </w:r>
          </w:p>
        </w:tc>
      </w:tr>
    </w:tbl>
    <w:p w:rsidR="00C216CF" w:rsidRDefault="00C216CF"/>
    <w:p w:rsidR="00C216CF" w:rsidRDefault="00007EC9">
      <w:pPr>
        <w:pStyle w:val="enff8"/>
      </w:pPr>
      <w:r>
        <w:t>Form 2 (Japanese Industrial Standard A4 Vertical Format) (Re: Article 15)</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948"/>
        <w:gridCol w:w="948"/>
        <w:gridCol w:w="1261"/>
        <w:gridCol w:w="635"/>
        <w:gridCol w:w="635"/>
        <w:gridCol w:w="609"/>
        <w:gridCol w:w="635"/>
        <w:gridCol w:w="1261"/>
        <w:gridCol w:w="1287"/>
      </w:tblGrid>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Form 2 (Japanese Industrial Standard A4 Vertical Format) (Re: Article 15)</w:t>
            </w:r>
          </w:p>
        </w:tc>
      </w:tr>
      <w:tr w:rsidR="00C216CF">
        <w:tblPrEx>
          <w:tblCellMar>
            <w:top w:w="0" w:type="dxa"/>
            <w:left w:w="0" w:type="dxa"/>
            <w:bottom w:w="0" w:type="dxa"/>
            <w:right w:w="0" w:type="dxa"/>
          </w:tblCellMar>
        </w:tblPrEx>
        <w:trPr>
          <w:cantSplit/>
        </w:trPr>
        <w:tc>
          <w:tcPr>
            <w:tcW w:w="8697" w:type="dxa"/>
            <w:gridSpan w:val="10"/>
            <w:tcBorders>
              <w:bottom w:val="single" w:sz="4" w:space="0" w:color="auto"/>
            </w:tcBorders>
            <w:tcMar>
              <w:top w:w="0" w:type="dxa"/>
              <w:left w:w="108" w:type="dxa"/>
              <w:bottom w:w="0" w:type="dxa"/>
              <w:right w:w="108" w:type="dxa"/>
            </w:tcMar>
          </w:tcPr>
          <w:p w:rsidR="00C216CF" w:rsidRDefault="00007EC9">
            <w:pPr>
              <w:pStyle w:val="jaen"/>
            </w:pPr>
            <w:r>
              <w:t>Staff Members Medical Examination Card</w:t>
            </w:r>
          </w:p>
        </w:tc>
      </w:tr>
      <w:tr w:rsidR="00C216CF">
        <w:tblPrEx>
          <w:tblCellMar>
            <w:top w:w="0" w:type="dxa"/>
            <w:left w:w="0" w:type="dxa"/>
            <w:bottom w:w="0" w:type="dxa"/>
            <w:right w:w="0" w:type="dxa"/>
          </w:tblCellMar>
        </w:tblPrEx>
        <w:trPr>
          <w:cantSplit/>
        </w:trPr>
        <w:tc>
          <w:tcPr>
            <w:tcW w:w="14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Name of the school</w:t>
            </w:r>
          </w:p>
        </w:tc>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251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4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Name</w:t>
            </w:r>
          </w:p>
        </w:tc>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Position</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Gender</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Male or Female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Birth</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Date of birth</w:t>
            </w: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Age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w:t>
            </w: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Date of medical examination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Height (cm)</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Weight (kg)</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Abdominal </w:t>
            </w:r>
            <w:r>
              <w:t>circumference (cm)</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BMI</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Eyesight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Right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r>
      <w:tr w:rsidR="00C216CF">
        <w:tblPrEx>
          <w:tblCellMar>
            <w:top w:w="0" w:type="dxa"/>
            <w:left w:w="0" w:type="dxa"/>
            <w:bottom w:w="0" w:type="dxa"/>
            <w:right w:w="0" w:type="dxa"/>
          </w:tblCellMar>
        </w:tblPrEx>
        <w:trPr>
          <w:cantSplit/>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Left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w:t>
            </w:r>
          </w:p>
        </w:tc>
      </w:tr>
      <w:tr w:rsidR="00C216CF">
        <w:tblPrEx>
          <w:tblCellMar>
            <w:top w:w="0" w:type="dxa"/>
            <w:left w:w="0" w:type="dxa"/>
            <w:bottom w:w="0" w:type="dxa"/>
            <w:right w:w="0" w:type="dxa"/>
          </w:tblCellMar>
        </w:tblPrEx>
        <w:trPr>
          <w:cantSplit/>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Hearing</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Right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Left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Tuberculosis</w:t>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Thoracic X-ray examination (first)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Date of Photographing</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Year Month </w:t>
            </w:r>
            <w:r>
              <w:t>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Image Number</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Findings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Thoracic X-ray examination (second)</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Date of Photographing</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Image Number</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Findings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Sputum examination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Smear test or Culture Tests</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Smear test or Culture Tests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Smear test or Culture Tests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Smear test or Culture Tests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Smear test or Culture Tests</w:t>
            </w: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Auscultation, percussion, and other examinations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Name of disease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Notes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Blood pressure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w:t>
            </w:r>
          </w:p>
        </w:tc>
      </w:tr>
      <w:tr w:rsidR="00C216CF">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Urine</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Protein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Glucose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Diseases and </w:t>
            </w:r>
            <w:r>
              <w:t>abnormalities of the stomach</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Anemia examination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Hemoglobin content (g/dl)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Red blood cell count (10,000 / mm ^ 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Examination of hepatic function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Glutamic oxaloacetic transaminase(IU/l)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Glutamic Pyruvic </w:t>
            </w:r>
            <w:r>
              <w:t>Transaminase(IU/l)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γ-glutamyl transpeptidase (UI/l)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Examination of blood lipid levels</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low-density lipoprotein cholesterol (mg/dl)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high-density lipoprotein cholesterol(mg/dl)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Triglyceride (mg/dl)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Blood glucose test </w:t>
            </w:r>
            <w:r>
              <w:t>(mg/dl)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Electrocardiogram examination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Other diseases and abnormalities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Guidance category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Subsequent measures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Notes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8697" w:type="dxa"/>
            <w:gridSpan w:val="10"/>
            <w:tcBorders>
              <w:top w:val="single" w:sz="4" w:space="0" w:color="auto"/>
            </w:tcBorders>
            <w:tcMar>
              <w:top w:w="0" w:type="dxa"/>
              <w:left w:w="108" w:type="dxa"/>
              <w:bottom w:w="0" w:type="dxa"/>
              <w:right w:w="108" w:type="dxa"/>
            </w:tcMar>
          </w:tcPr>
          <w:p w:rsidR="00C216CF" w:rsidRDefault="00007EC9">
            <w:pPr>
              <w:pStyle w:val="jaen"/>
            </w:pPr>
            <w:r>
              <w:t>(Notes)</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1. When filling in each column, pay special attention to the following matters:</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 xml:space="preserve">(a) the </w:t>
            </w:r>
            <w:r>
              <w:t>measurement units of "Height", "Weight", and "Abdominal circumference" are indicated to the first decimal place;</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(b) the BMI is calculated by the following formula.</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BMI = Weight (kg) / Height (m) ^ 2</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(c) column of "Hearing": if hearing loss is recognized, circle it, and also enter the corresponding frequency and hearing level;</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(d) column of "Blood pressure": enter the maximum blood pressure at the upper left of the diagonal line and the minimum blood pressure at the right of the diagonal line.</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(e) column of "Urine": if protein or glucose is detected in urine, enter a symbol such as + in each column;</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(f) column of "Diseases and abnormalities of the stomach": enter the name of the disease or abnormality;</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(g) column of "Guidance Category": enter the guidance category determined pursuant to the provisions of Article 16, paragraph (1) and the name of the physician;</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 xml:space="preserve">(h) column of "Subsequent measures": enter necessary matters concerning subsequent measures to be taken by the management of the school </w:t>
            </w:r>
            <w:r>
              <w:t>pursuant to the provisions of Article 16, paragraph (2);</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(i) regarding items for which examinations were omitted based on the physician's judgment, a statement to that effect is made in the relevant columns;</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(j) beyond the above, entries in each column are to be made by using "(Note)" of Form 1.</w:t>
            </w:r>
          </w:p>
        </w:tc>
      </w:tr>
      <w:tr w:rsidR="00C216CF">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C216CF" w:rsidRDefault="00007EC9">
            <w:pPr>
              <w:pStyle w:val="jaen"/>
            </w:pPr>
            <w:r>
              <w:t>(2) Staff members who have been transferred from other schools are to use any blank spaces in the medical examination cards they have received.</w:t>
            </w:r>
          </w:p>
        </w:tc>
      </w:tr>
    </w:tbl>
    <w:p w:rsidR="00C216CF" w:rsidRDefault="00C216CF"/>
    <w:p w:rsidR="00C216CF" w:rsidRDefault="00007EC9">
      <w:pPr>
        <w:pStyle w:val="enff8"/>
      </w:pPr>
      <w:r>
        <w:t>Form 3 (Japanese Industrial Standard A4 Vertical Format) (Re: Article 25)</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Form 3 (Japanese Industrial Standard A4 Vertical Format) (Re: Article 25)</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Item</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To: the Minister of Education, Culture, Sports, Science and Technology</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From: Name of the prefectural board of education</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 xml:space="preserve">Submission of </w:t>
            </w:r>
            <w:r>
              <w:t>materials used as the basis for subsidies for aid expenses (medical expenses) for pupils and students requiring aid for fiscal _</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Pursuant to the provisions of Article 25, paragraph (1) of the Regulations for Enforcement of the School Health and Safety Act, we hereby report as follows.</w:t>
            </w:r>
          </w:p>
        </w:tc>
      </w:tr>
      <w:tr w:rsidR="00C216CF">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C216CF" w:rsidRDefault="00007EC9">
            <w:pPr>
              <w:pStyle w:val="jaen"/>
            </w:pPr>
            <w:r>
              <w:t>Notes</w:t>
            </w:r>
          </w:p>
        </w:tc>
      </w:tr>
      <w:tr w:rsidR="00C216CF">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C216CF" w:rsidRDefault="00007EC9">
            <w:pPr>
              <w:pStyle w:val="jaen"/>
            </w:pPr>
            <w:r>
              <w:t>The total number of pupils and students receiving educational assistance on July 1 of this fiscal year who are enrolled in the prefectural elementary schools, junior high schools, compulsory education schools,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C216CF" w:rsidRDefault="00007EC9">
            <w:pPr>
              <w:pStyle w:val="jaen"/>
            </w:pP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r w:rsidR="00C216CF">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C216CF" w:rsidRDefault="00007EC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C216CF" w:rsidRDefault="00007EC9">
            <w:pPr>
              <w:pStyle w:val="jaen"/>
            </w:pPr>
            <w:r>
              <w:t>Related to 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bl>
    <w:p w:rsidR="00C216CF" w:rsidRDefault="00C216CF"/>
    <w:p w:rsidR="00C216CF" w:rsidRDefault="00007EC9">
      <w:pPr>
        <w:pStyle w:val="enff8"/>
      </w:pPr>
      <w:r>
        <w:t>Form 4 (Japanese Industrial Standard A4 Vertical Format) (Re: Article 25)</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 xml:space="preserve">Form 4 </w:t>
            </w:r>
            <w:r>
              <w:t>(Japanese Industrial Standard A4 Vertical Format) (Re: Article 25)</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Item</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To: Name of the prefectural board of education</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From: Name of the municipal board of education</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 xml:space="preserve">Submission of materials used as the basis for subsidies for aid </w:t>
            </w:r>
            <w:r>
              <w:t>expenses (medical expenses) for pupils and students requiring aid for fiscal _</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Pursuant to the provisions of Article 25, paragraph (2) of the Regulations for Enforcement of the School Health and Safety Act, we hereby report as follows.</w:t>
            </w:r>
          </w:p>
        </w:tc>
      </w:tr>
      <w:tr w:rsidR="00C216CF">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C216CF" w:rsidRDefault="00007EC9">
            <w:pPr>
              <w:pStyle w:val="jaen"/>
            </w:pPr>
            <w:r>
              <w:t>Notes</w:t>
            </w:r>
          </w:p>
        </w:tc>
      </w:tr>
      <w:tr w:rsidR="00C216CF">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C216CF" w:rsidRDefault="00007EC9">
            <w:pPr>
              <w:pStyle w:val="jaen"/>
            </w:pPr>
            <w:r>
              <w:t>The total number of pupils and students receiving educational assistance on July 1 of this fiscal year who are enrolled in the municipal elementary schools, junior high schools, compulsory education schools, and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C216CF" w:rsidRDefault="00007EC9">
            <w:pPr>
              <w:pStyle w:val="jaen"/>
            </w:pP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r w:rsidR="00C216CF">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C216CF" w:rsidRDefault="00007EC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C216CF" w:rsidRDefault="00007EC9">
            <w:pPr>
              <w:pStyle w:val="jaen"/>
            </w:pPr>
            <w:r>
              <w:t>Related to 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bl>
    <w:p w:rsidR="00C216CF" w:rsidRDefault="00C216CF"/>
    <w:p w:rsidR="00C216CF" w:rsidRDefault="00007EC9">
      <w:pPr>
        <w:pStyle w:val="enff8"/>
      </w:pPr>
      <w:r>
        <w:t>Form 5 (Japanese Industrial Standard A4 Vertical Format) (Re: Article 25)</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Form 5 (Japanese Industrial Standard A4 Vertical Format) (Re: Article 25)</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Item</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To: the Minister of Education, Culture, Sports, Science and Technology</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From: Name of the prefectural board of education</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 xml:space="preserve">Submission of materials used as the basis for subsidies for aid expenses (medical </w:t>
            </w:r>
            <w:r>
              <w:t>expenses) for pupils and students requiring aid for fiscal _</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Pursuant to the provisions of Article 25, paragraph (3) of the Regulations for Enforcement of the School Health and Safety Act, we hereby report as follows.</w:t>
            </w:r>
          </w:p>
        </w:tc>
      </w:tr>
      <w:tr w:rsidR="00C216CF">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C216CF" w:rsidRDefault="00007EC9">
            <w:pPr>
              <w:pStyle w:val="jaen"/>
            </w:pPr>
            <w:r>
              <w:t>Notes</w:t>
            </w:r>
          </w:p>
        </w:tc>
      </w:tr>
      <w:tr w:rsidR="00C216CF">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C216CF" w:rsidRDefault="00007EC9">
            <w:pPr>
              <w:pStyle w:val="jaen"/>
            </w:pPr>
            <w:r>
              <w:t>The total number of pupils and students receiving education assistance on July 1 of this fiscal year who are enrolled in the municipal elementary schools, junior high schools, compulsory education schools, the lower courses of secondary education schools or elementary school courses and junior high school courses of special needs education schools within the prefecture.</w:t>
            </w:r>
          </w:p>
        </w:tc>
        <w:tc>
          <w:tcPr>
            <w:tcW w:w="1914" w:type="dxa"/>
            <w:tcBorders>
              <w:top w:val="single" w:sz="4" w:space="0" w:color="auto"/>
              <w:left w:val="single" w:sz="4" w:space="0" w:color="auto"/>
            </w:tcBorders>
            <w:tcMar>
              <w:top w:w="0" w:type="dxa"/>
              <w:left w:w="108" w:type="dxa"/>
              <w:bottom w:w="0" w:type="dxa"/>
              <w:right w:w="108" w:type="dxa"/>
            </w:tcMar>
          </w:tcPr>
          <w:p w:rsidR="00C216CF" w:rsidRDefault="00007EC9">
            <w:pPr>
              <w:pStyle w:val="jaen"/>
            </w:pP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r w:rsidR="00C216CF">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C216CF" w:rsidRDefault="00007EC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C216CF" w:rsidRDefault="00007EC9">
            <w:pPr>
              <w:pStyle w:val="jaen"/>
            </w:pPr>
            <w:r>
              <w:t xml:space="preserve">Related to </w:t>
            </w:r>
            <w:r>
              <w:t>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bl>
    <w:p w:rsidR="00C216CF" w:rsidRDefault="00C216CF"/>
    <w:p w:rsidR="00C216CF" w:rsidRDefault="00007EC9">
      <w:pPr>
        <w:pStyle w:val="enff8"/>
      </w:pPr>
      <w:r>
        <w:t>Form 6 (Japanese Industrial Standard A4 Vertical Format) (Re: Article 27)</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Form 6 (Japanese Industrial Standard A4 Vertical Format) (Re: Article 27)</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Item</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Year Month Day</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To: the Minister of Education, Culture, Sports, Science and Technology</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From: Name of the prefectural board of education</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 xml:space="preserve">Allocation of the number of pupils and students in relation to subsidies for aid expenses (medical </w:t>
            </w:r>
            <w:r>
              <w:t>expenses) for pupils and students requiring aid for fiscal _</w:t>
            </w:r>
          </w:p>
        </w:tc>
      </w:tr>
      <w:tr w:rsidR="00C216CF">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C216CF" w:rsidRDefault="00007EC9">
            <w:pPr>
              <w:pStyle w:val="jaen"/>
            </w:pPr>
            <w:r>
              <w:t>Pursuant to the provisions of Article 27 of the Regulations for Enforcement of the School Health and Safety Act, we hereby give notice as appended form.</w:t>
            </w:r>
          </w:p>
        </w:tc>
      </w:tr>
      <w:tr w:rsidR="00C216CF">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216CF" w:rsidRDefault="00007EC9">
            <w:pPr>
              <w:pStyle w:val="jaen"/>
            </w:pPr>
            <w:r>
              <w:t>Appended Form</w:t>
            </w:r>
          </w:p>
        </w:tc>
        <w:tc>
          <w:tcPr>
            <w:tcW w:w="2897" w:type="dxa"/>
            <w:tcMar>
              <w:top w:w="0" w:type="dxa"/>
              <w:left w:w="108" w:type="dxa"/>
              <w:bottom w:w="0" w:type="dxa"/>
              <w:right w:w="108" w:type="dxa"/>
            </w:tcMar>
          </w:tcPr>
          <w:p w:rsidR="00C216CF" w:rsidRDefault="00C216CF">
            <w:pPr>
              <w:pStyle w:val="jaen"/>
            </w:pPr>
          </w:p>
        </w:tc>
        <w:tc>
          <w:tcPr>
            <w:tcW w:w="2897" w:type="dxa"/>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Schoolcategory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Name of municipality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Number of allocated pupils and students</w:t>
            </w:r>
          </w:p>
        </w:tc>
      </w:tr>
      <w:tr w:rsidR="00C216CF">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Elmentary schools, junior high schools, compulsory education schools and the lower courses of secondary education schools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r w:rsidR="00C216C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Elementary school courses and </w:t>
            </w:r>
            <w:r>
              <w:t>junior high school courses of special needs education schools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r w:rsidR="00C216CF">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C216CF">
            <w:pPr>
              <w:pStyle w:val="jaen"/>
            </w:pPr>
          </w:p>
        </w:tc>
      </w:tr>
    </w:tbl>
    <w:p w:rsidR="00C216CF" w:rsidRDefault="00C216CF"/>
    <w:p w:rsidR="00C216CF" w:rsidRDefault="00007EC9">
      <w:pPr>
        <w:pStyle w:val="enff8"/>
      </w:pPr>
      <w:r>
        <w:t>Form 7 (Japanese Industrial Standard A4 Vertical Format) (Re: Article 27)</w:t>
      </w:r>
    </w:p>
    <w:p w:rsidR="00C216CF" w:rsidRDefault="00C216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757"/>
        <w:gridCol w:w="2757"/>
        <w:gridCol w:w="2757"/>
      </w:tblGrid>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Form 7 (Japanese Industrial Standard A4 Vertical Format) (Re: Article 27)</w:t>
            </w:r>
          </w:p>
        </w:tc>
      </w:tr>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Item</w:t>
            </w:r>
          </w:p>
        </w:tc>
      </w:tr>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 xml:space="preserve">Year </w:t>
            </w:r>
            <w:r>
              <w:t>Month Day</w:t>
            </w:r>
          </w:p>
        </w:tc>
      </w:tr>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To: Name of the municipal board of education</w:t>
            </w:r>
          </w:p>
        </w:tc>
      </w:tr>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From: Name of the prefectural board of education</w:t>
            </w:r>
          </w:p>
        </w:tc>
      </w:tr>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Allocation of the number of pupils and students in relation to subsidies for aid expenses (medical expenses) for pupils and students requiring aid for fiscal _</w:t>
            </w:r>
          </w:p>
        </w:tc>
      </w:tr>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Pursuant to the provisions of Article 27 of the Regulation for Enforcement of the School Health and Safety Act, we hereby give notice as follows.</w:t>
            </w:r>
          </w:p>
        </w:tc>
      </w:tr>
      <w:tr w:rsidR="00C216CF">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C216CF" w:rsidRDefault="00007EC9">
            <w:pPr>
              <w:pStyle w:val="jaen"/>
            </w:pPr>
            <w:r>
              <w:t>Notes</w:t>
            </w:r>
          </w:p>
        </w:tc>
      </w:tr>
      <w:tr w:rsidR="00C216CF">
        <w:tblPrEx>
          <w:tblCellMar>
            <w:top w:w="0" w:type="dxa"/>
            <w:left w:w="0" w:type="dxa"/>
            <w:bottom w:w="0" w:type="dxa"/>
            <w:right w:w="0" w:type="dxa"/>
          </w:tblCellMar>
        </w:tblPrEx>
        <w:trPr>
          <w:cantSplit/>
        </w:trPr>
        <w:tc>
          <w:tcPr>
            <w:tcW w:w="318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(a) the total number of allocated pupil and student patients;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Elmentary schools, </w:t>
            </w:r>
            <w:r>
              <w:t>junior high schools, compulsory education schools and the lower courses of secondary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r w:rsidR="00C216CF">
        <w:tblPrEx>
          <w:tblCellMar>
            <w:top w:w="0" w:type="dxa"/>
            <w:left w:w="0" w:type="dxa"/>
            <w:bottom w:w="0" w:type="dxa"/>
            <w:right w:w="0" w:type="dxa"/>
          </w:tblCellMar>
        </w:tblPrEx>
        <w:trPr>
          <w:cantSplit/>
        </w:trPr>
        <w:tc>
          <w:tcPr>
            <w:tcW w:w="318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Elementary school courses and junior high school courses of special needs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Number of people</w:t>
            </w:r>
          </w:p>
        </w:tc>
      </w:tr>
      <w:tr w:rsidR="00C216CF">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Notes</w:t>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(b) the </w:t>
            </w:r>
            <w:r>
              <w:t>average amount of medical expenses per pupil and student, per illness, specified by the Minister of Education, Culture, Sports, Science and Technology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Elmentary schools, junior high schools, compulsory education schools and the lower courses of 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yen</w:t>
            </w:r>
          </w:p>
        </w:tc>
      </w:tr>
      <w:tr w:rsidR="00C216CF">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Elementary school courses and junior high school courses of 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yen</w:t>
            </w:r>
          </w:p>
        </w:tc>
      </w:tr>
      <w:tr w:rsidR="00C216CF">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216CF" w:rsidRDefault="00007EC9">
            <w:pPr>
              <w:pStyle w:val="jaen"/>
            </w:pPr>
            <w:r>
              <w:t>(c) Maximum amount of national subsidies {(a) x (b)} x 1/2.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 xml:space="preserve">Elmentary schools, junior high schools, compulsory education </w:t>
            </w:r>
            <w:r>
              <w:t>schools and the lower courses of 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yen</w:t>
            </w:r>
          </w:p>
        </w:tc>
      </w:tr>
      <w:tr w:rsidR="00C216CF">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Elementary school courses and junior high school courses of 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16CF" w:rsidRDefault="00007EC9">
            <w:pPr>
              <w:pStyle w:val="jaen"/>
            </w:pPr>
            <w:r>
              <w:t>yen</w:t>
            </w:r>
          </w:p>
        </w:tc>
      </w:tr>
    </w:tbl>
    <w:p w:rsidR="00007EC9" w:rsidRDefault="00007EC9"/>
    <w:sectPr w:rsidR="00000000" w:rsidSect="00C216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16CF" w:rsidRDefault="00C216CF" w:rsidP="00C216CF">
      <w:r>
        <w:separator/>
      </w:r>
    </w:p>
  </w:endnote>
  <w:endnote w:type="continuationSeparator" w:id="0">
    <w:p w:rsidR="00C216CF" w:rsidRDefault="00C216CF" w:rsidP="00C2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16CF" w:rsidRDefault="00C216CF">
    <w:pPr>
      <w:pStyle w:val="a3"/>
    </w:pPr>
    <w:r>
      <w:fldChar w:fldCharType="begin"/>
    </w:r>
    <w:r>
      <w:instrText xml:space="preserve"> PAGE  \* MERGEFORMAT </w:instrText>
    </w:r>
    <w:r>
      <w:fldChar w:fldCharType="separate"/>
    </w:r>
    <w:r w:rsidR="00007E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16CF" w:rsidRDefault="00C216CF" w:rsidP="00C216CF">
      <w:r>
        <w:separator/>
      </w:r>
    </w:p>
  </w:footnote>
  <w:footnote w:type="continuationSeparator" w:id="0">
    <w:p w:rsidR="00C216CF" w:rsidRDefault="00C216CF" w:rsidP="00C2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7AD"/>
    <w:multiLevelType w:val="multilevel"/>
    <w:tmpl w:val="F12845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301814"/>
    <w:multiLevelType w:val="multilevel"/>
    <w:tmpl w:val="DA629E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925B8"/>
    <w:multiLevelType w:val="multilevel"/>
    <w:tmpl w:val="8B8AD0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6F7F89"/>
    <w:multiLevelType w:val="multilevel"/>
    <w:tmpl w:val="E21CDB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791A4C"/>
    <w:multiLevelType w:val="multilevel"/>
    <w:tmpl w:val="109801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D61053"/>
    <w:multiLevelType w:val="multilevel"/>
    <w:tmpl w:val="D4F8B1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3F16FC"/>
    <w:multiLevelType w:val="multilevel"/>
    <w:tmpl w:val="FF4216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87AFE"/>
    <w:multiLevelType w:val="multilevel"/>
    <w:tmpl w:val="546E74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FD28DD"/>
    <w:multiLevelType w:val="multilevel"/>
    <w:tmpl w:val="AF92F9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7E7638"/>
    <w:multiLevelType w:val="multilevel"/>
    <w:tmpl w:val="4E1C1B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07B4B"/>
    <w:multiLevelType w:val="multilevel"/>
    <w:tmpl w:val="85EAE6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B6DBA"/>
    <w:multiLevelType w:val="multilevel"/>
    <w:tmpl w:val="76D8E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543EE1"/>
    <w:multiLevelType w:val="multilevel"/>
    <w:tmpl w:val="E15E99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1009705">
    <w:abstractNumId w:val="0"/>
  </w:num>
  <w:num w:numId="2" w16cid:durableId="1244145782">
    <w:abstractNumId w:val="9"/>
  </w:num>
  <w:num w:numId="3" w16cid:durableId="1660962545">
    <w:abstractNumId w:val="12"/>
  </w:num>
  <w:num w:numId="4" w16cid:durableId="1803110606">
    <w:abstractNumId w:val="11"/>
  </w:num>
  <w:num w:numId="5" w16cid:durableId="1209686015">
    <w:abstractNumId w:val="3"/>
  </w:num>
  <w:num w:numId="6" w16cid:durableId="1369645687">
    <w:abstractNumId w:val="6"/>
  </w:num>
  <w:num w:numId="7" w16cid:durableId="1074621080">
    <w:abstractNumId w:val="2"/>
  </w:num>
  <w:num w:numId="8" w16cid:durableId="1012218429">
    <w:abstractNumId w:val="5"/>
  </w:num>
  <w:num w:numId="9" w16cid:durableId="1850176519">
    <w:abstractNumId w:val="7"/>
  </w:num>
  <w:num w:numId="10" w16cid:durableId="1183395804">
    <w:abstractNumId w:val="1"/>
  </w:num>
  <w:num w:numId="11" w16cid:durableId="1722484325">
    <w:abstractNumId w:val="10"/>
  </w:num>
  <w:num w:numId="12" w16cid:durableId="887378760">
    <w:abstractNumId w:val="8"/>
  </w:num>
  <w:num w:numId="13" w16cid:durableId="1357581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16CF"/>
    <w:rsid w:val="00007EC9"/>
    <w:rsid w:val="004A2582"/>
    <w:rsid w:val="00C216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6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16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16CF"/>
    <w:rPr>
      <w:rFonts w:ascii="Century" w:eastAsia="Century" w:hAnsi="Century"/>
    </w:rPr>
  </w:style>
  <w:style w:type="paragraph" w:customStyle="1" w:styleId="ja0">
    <w:name w:val="款（ja）"/>
    <w:basedOn w:val="a"/>
    <w:rsid w:val="00C216CF"/>
    <w:pPr>
      <w:widowControl w:val="0"/>
      <w:ind w:left="1321" w:hanging="221"/>
    </w:pPr>
    <w:rPr>
      <w:rFonts w:ascii="ＭＳ 明朝" w:eastAsia="ＭＳ 明朝" w:hAnsi="ＭＳ 明朝" w:cs="ＭＳ 明朝"/>
      <w:b/>
    </w:rPr>
  </w:style>
  <w:style w:type="paragraph" w:customStyle="1" w:styleId="en0">
    <w:name w:val="款（en）"/>
    <w:basedOn w:val="ja0"/>
    <w:rsid w:val="00C216CF"/>
    <w:rPr>
      <w:rFonts w:ascii="Century" w:eastAsia="Century" w:hAnsi="Century" w:cs="Century"/>
    </w:rPr>
  </w:style>
  <w:style w:type="paragraph" w:customStyle="1" w:styleId="ja1">
    <w:name w:val="前文（ja）"/>
    <w:basedOn w:val="a"/>
    <w:rsid w:val="00C216CF"/>
    <w:pPr>
      <w:widowControl w:val="0"/>
      <w:ind w:firstLine="219"/>
    </w:pPr>
    <w:rPr>
      <w:rFonts w:ascii="ＭＳ 明朝" w:eastAsia="ＭＳ 明朝" w:hAnsi="ＭＳ 明朝" w:cs="ＭＳ 明朝"/>
    </w:rPr>
  </w:style>
  <w:style w:type="paragraph" w:customStyle="1" w:styleId="en1">
    <w:name w:val="前文（en）"/>
    <w:basedOn w:val="ja1"/>
    <w:rsid w:val="00C216CF"/>
    <w:rPr>
      <w:rFonts w:ascii="Century" w:eastAsia="Century" w:hAnsi="Century" w:cs="Century"/>
    </w:rPr>
  </w:style>
  <w:style w:type="paragraph" w:customStyle="1" w:styleId="ja2">
    <w:name w:val="附則（ja）"/>
    <w:basedOn w:val="a"/>
    <w:rsid w:val="00C216CF"/>
    <w:pPr>
      <w:widowControl w:val="0"/>
      <w:ind w:left="881" w:hanging="221"/>
    </w:pPr>
    <w:rPr>
      <w:rFonts w:ascii="ＭＳ 明朝" w:eastAsia="ＭＳ 明朝" w:hAnsi="ＭＳ 明朝" w:cs="ＭＳ 明朝"/>
      <w:b/>
    </w:rPr>
  </w:style>
  <w:style w:type="paragraph" w:customStyle="1" w:styleId="en2">
    <w:name w:val="附則（en）"/>
    <w:basedOn w:val="ja2"/>
    <w:rsid w:val="00C216CF"/>
    <w:rPr>
      <w:rFonts w:ascii="Century" w:hAnsi="Century" w:cs="Century"/>
    </w:rPr>
  </w:style>
  <w:style w:type="paragraph" w:customStyle="1" w:styleId="ja3">
    <w:name w:val="章（ja）"/>
    <w:basedOn w:val="a"/>
    <w:rsid w:val="00C216CF"/>
    <w:pPr>
      <w:widowControl w:val="0"/>
      <w:ind w:left="881" w:hanging="221"/>
    </w:pPr>
    <w:rPr>
      <w:rFonts w:ascii="ＭＳ 明朝" w:eastAsia="ＭＳ 明朝" w:hAnsi="ＭＳ 明朝" w:cs="ＭＳ 明朝"/>
      <w:b/>
    </w:rPr>
  </w:style>
  <w:style w:type="paragraph" w:customStyle="1" w:styleId="en3">
    <w:name w:val="章（en）"/>
    <w:basedOn w:val="ja3"/>
    <w:rsid w:val="00C216CF"/>
    <w:rPr>
      <w:rFonts w:ascii="Century" w:eastAsia="Century" w:hAnsi="Century" w:cs="Century"/>
    </w:rPr>
  </w:style>
  <w:style w:type="paragraph" w:customStyle="1" w:styleId="ja4">
    <w:name w:val="目次編（ja）"/>
    <w:basedOn w:val="a"/>
    <w:rsid w:val="00C216CF"/>
    <w:pPr>
      <w:widowControl w:val="0"/>
      <w:ind w:left="219" w:hanging="219"/>
    </w:pPr>
    <w:rPr>
      <w:rFonts w:ascii="ＭＳ 明朝" w:eastAsia="ＭＳ 明朝" w:hAnsi="ＭＳ 明朝"/>
    </w:rPr>
  </w:style>
  <w:style w:type="paragraph" w:customStyle="1" w:styleId="en4">
    <w:name w:val="目次編（en）"/>
    <w:basedOn w:val="ja4"/>
    <w:rsid w:val="00C216CF"/>
    <w:rPr>
      <w:rFonts w:ascii="Century" w:eastAsia="Century" w:hAnsi="Century"/>
    </w:rPr>
  </w:style>
  <w:style w:type="paragraph" w:customStyle="1" w:styleId="ja5">
    <w:name w:val="目次章（ja）"/>
    <w:basedOn w:val="a"/>
    <w:rsid w:val="00C216CF"/>
    <w:pPr>
      <w:widowControl w:val="0"/>
      <w:ind w:left="439" w:hanging="219"/>
    </w:pPr>
    <w:rPr>
      <w:rFonts w:ascii="ＭＳ 明朝" w:eastAsia="ＭＳ 明朝" w:hAnsi="ＭＳ 明朝"/>
    </w:rPr>
  </w:style>
  <w:style w:type="paragraph" w:customStyle="1" w:styleId="en5">
    <w:name w:val="目次章（en）"/>
    <w:basedOn w:val="ja5"/>
    <w:rsid w:val="00C216CF"/>
    <w:rPr>
      <w:rFonts w:ascii="Century" w:eastAsia="Century" w:hAnsi="Century"/>
    </w:rPr>
  </w:style>
  <w:style w:type="paragraph" w:customStyle="1" w:styleId="ja6">
    <w:name w:val="目次節（ja）"/>
    <w:basedOn w:val="a"/>
    <w:rsid w:val="00C216CF"/>
    <w:pPr>
      <w:widowControl w:val="0"/>
      <w:ind w:left="659" w:hanging="219"/>
    </w:pPr>
    <w:rPr>
      <w:rFonts w:ascii="ＭＳ 明朝" w:eastAsia="ＭＳ 明朝" w:hAnsi="ＭＳ 明朝"/>
    </w:rPr>
  </w:style>
  <w:style w:type="paragraph" w:customStyle="1" w:styleId="en6">
    <w:name w:val="目次節（en）"/>
    <w:basedOn w:val="ja6"/>
    <w:rsid w:val="00C216CF"/>
    <w:rPr>
      <w:rFonts w:ascii="Century" w:eastAsia="Century" w:hAnsi="Century"/>
    </w:rPr>
  </w:style>
  <w:style w:type="paragraph" w:customStyle="1" w:styleId="ja7">
    <w:name w:val="目次款（ja）"/>
    <w:basedOn w:val="a"/>
    <w:rsid w:val="00C216CF"/>
    <w:pPr>
      <w:widowControl w:val="0"/>
      <w:ind w:left="879" w:hanging="219"/>
    </w:pPr>
    <w:rPr>
      <w:rFonts w:ascii="ＭＳ 明朝" w:eastAsia="ＭＳ 明朝" w:hAnsi="ＭＳ 明朝" w:cs="Kochi Mincho"/>
    </w:rPr>
  </w:style>
  <w:style w:type="paragraph" w:customStyle="1" w:styleId="en7">
    <w:name w:val="目次款（en）"/>
    <w:basedOn w:val="ja7"/>
    <w:rsid w:val="00C216CF"/>
    <w:rPr>
      <w:rFonts w:ascii="Century" w:eastAsia="Century" w:hAnsi="Century"/>
    </w:rPr>
  </w:style>
  <w:style w:type="paragraph" w:customStyle="1" w:styleId="ja8">
    <w:name w:val="別表名（ja）"/>
    <w:basedOn w:val="a"/>
    <w:rsid w:val="00C216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16CF"/>
    <w:rPr>
      <w:rFonts w:ascii="Century" w:eastAsia="Century" w:hAnsi="Century" w:cs="Century"/>
    </w:rPr>
  </w:style>
  <w:style w:type="paragraph" w:customStyle="1" w:styleId="ja9">
    <w:name w:val="目（ja）"/>
    <w:basedOn w:val="a"/>
    <w:rsid w:val="00C216CF"/>
    <w:pPr>
      <w:widowControl w:val="0"/>
      <w:ind w:left="1541" w:hanging="221"/>
    </w:pPr>
    <w:rPr>
      <w:rFonts w:ascii="ＭＳ 明朝" w:eastAsia="ＭＳ 明朝" w:hAnsi="ＭＳ 明朝" w:cs="ＭＳ 明朝"/>
      <w:b/>
    </w:rPr>
  </w:style>
  <w:style w:type="paragraph" w:customStyle="1" w:styleId="en9">
    <w:name w:val="目（en）"/>
    <w:basedOn w:val="ja9"/>
    <w:rsid w:val="00C216CF"/>
    <w:rPr>
      <w:rFonts w:ascii="Century" w:eastAsia="Century" w:hAnsi="Century" w:cs="Century"/>
    </w:rPr>
  </w:style>
  <w:style w:type="paragraph" w:customStyle="1" w:styleId="jaa">
    <w:name w:val="見出し（ja）"/>
    <w:basedOn w:val="a"/>
    <w:rsid w:val="00C216CF"/>
    <w:pPr>
      <w:widowControl w:val="0"/>
      <w:ind w:left="439" w:hanging="219"/>
    </w:pPr>
    <w:rPr>
      <w:rFonts w:ascii="ＭＳ 明朝" w:eastAsia="ＭＳ 明朝" w:hAnsi="ＭＳ 明朝" w:cs="ＭＳ 明朝"/>
    </w:rPr>
  </w:style>
  <w:style w:type="paragraph" w:customStyle="1" w:styleId="ena">
    <w:name w:val="見出し（en）"/>
    <w:basedOn w:val="jaa"/>
    <w:rsid w:val="00C216CF"/>
    <w:rPr>
      <w:rFonts w:ascii="Century" w:eastAsia="Century" w:hAnsi="Century" w:cs="Century"/>
    </w:rPr>
  </w:style>
  <w:style w:type="paragraph" w:styleId="a3">
    <w:name w:val="footer"/>
    <w:basedOn w:val="a"/>
    <w:rsid w:val="00C216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16CF"/>
    <w:pPr>
      <w:widowControl w:val="0"/>
      <w:ind w:left="1099" w:hanging="219"/>
    </w:pPr>
    <w:rPr>
      <w:rFonts w:ascii="ＭＳ 明朝" w:eastAsia="ＭＳ 明朝" w:hAnsi="ＭＳ 明朝" w:cs="Kochi Mincho"/>
    </w:rPr>
  </w:style>
  <w:style w:type="paragraph" w:customStyle="1" w:styleId="enb">
    <w:name w:val="目次目（en）"/>
    <w:basedOn w:val="jab"/>
    <w:rsid w:val="00C216CF"/>
    <w:rPr>
      <w:rFonts w:ascii="Century" w:eastAsia="Century" w:hAnsi="Century"/>
    </w:rPr>
  </w:style>
  <w:style w:type="paragraph" w:customStyle="1" w:styleId="jac">
    <w:name w:val="目次附則（ja）"/>
    <w:basedOn w:val="a"/>
    <w:rsid w:val="00C216CF"/>
    <w:pPr>
      <w:widowControl w:val="0"/>
      <w:ind w:left="439" w:hanging="219"/>
    </w:pPr>
    <w:rPr>
      <w:rFonts w:ascii="ＭＳ 明朝" w:eastAsia="ＭＳ 明朝" w:hAnsi="ＭＳ 明朝" w:cs="Kochi Mincho"/>
    </w:rPr>
  </w:style>
  <w:style w:type="paragraph" w:customStyle="1" w:styleId="enc">
    <w:name w:val="目次附則（en）"/>
    <w:basedOn w:val="jac"/>
    <w:rsid w:val="00C216CF"/>
    <w:rPr>
      <w:rFonts w:ascii="Century" w:eastAsia="Century" w:hAnsi="Century" w:cs="Century"/>
    </w:rPr>
  </w:style>
  <w:style w:type="paragraph" w:customStyle="1" w:styleId="jad">
    <w:name w:val="目次前文（ja）"/>
    <w:basedOn w:val="jac"/>
    <w:rsid w:val="00C216CF"/>
  </w:style>
  <w:style w:type="paragraph" w:customStyle="1" w:styleId="end">
    <w:name w:val="目次前文（en）"/>
    <w:basedOn w:val="enc"/>
    <w:rsid w:val="00C216CF"/>
  </w:style>
  <w:style w:type="paragraph" w:customStyle="1" w:styleId="jae">
    <w:name w:val="制定文（ja）"/>
    <w:basedOn w:val="a"/>
    <w:rsid w:val="00C216CF"/>
    <w:pPr>
      <w:widowControl w:val="0"/>
      <w:ind w:firstLine="219"/>
    </w:pPr>
    <w:rPr>
      <w:rFonts w:ascii="ＭＳ 明朝" w:eastAsia="ＭＳ 明朝" w:hAnsi="ＭＳ 明朝" w:cs="ＭＳ 明朝"/>
    </w:rPr>
  </w:style>
  <w:style w:type="paragraph" w:customStyle="1" w:styleId="ene">
    <w:name w:val="制定文（en）"/>
    <w:basedOn w:val="jae"/>
    <w:rsid w:val="00C216CF"/>
    <w:rPr>
      <w:rFonts w:ascii="Century" w:eastAsia="Century" w:hAnsi="Century" w:cs="Century"/>
    </w:rPr>
  </w:style>
  <w:style w:type="paragraph" w:customStyle="1" w:styleId="jaf">
    <w:name w:val="法令番号（ja）"/>
    <w:basedOn w:val="a"/>
    <w:rsid w:val="00C216CF"/>
    <w:pPr>
      <w:widowControl w:val="0"/>
      <w:jc w:val="right"/>
    </w:pPr>
    <w:rPr>
      <w:rFonts w:ascii="ＭＳ 明朝" w:eastAsia="ＭＳ 明朝" w:hAnsi="ＭＳ 明朝" w:cs="Kochi Mincho"/>
    </w:rPr>
  </w:style>
  <w:style w:type="paragraph" w:customStyle="1" w:styleId="enf">
    <w:name w:val="法令番号（en）"/>
    <w:basedOn w:val="jaf"/>
    <w:rsid w:val="00C216CF"/>
    <w:rPr>
      <w:rFonts w:ascii="Century" w:eastAsia="Century" w:hAnsi="Century" w:cs="Century"/>
    </w:rPr>
  </w:style>
  <w:style w:type="paragraph" w:customStyle="1" w:styleId="jaf0">
    <w:name w:val="目次（ja）"/>
    <w:basedOn w:val="a"/>
    <w:rsid w:val="00C216CF"/>
    <w:rPr>
      <w:rFonts w:ascii="ＭＳ 明朝" w:eastAsia="ＭＳ 明朝" w:hAnsi="ＭＳ 明朝"/>
    </w:rPr>
  </w:style>
  <w:style w:type="paragraph" w:customStyle="1" w:styleId="enf0">
    <w:name w:val="目次（en）"/>
    <w:basedOn w:val="jaf0"/>
    <w:rsid w:val="00C216CF"/>
    <w:rPr>
      <w:rFonts w:ascii="Century" w:eastAsia="Century" w:hAnsi="Century"/>
    </w:rPr>
  </w:style>
  <w:style w:type="paragraph" w:customStyle="1" w:styleId="jaf1">
    <w:name w:val="編（ja）"/>
    <w:basedOn w:val="a"/>
    <w:rsid w:val="00C216CF"/>
    <w:pPr>
      <w:widowControl w:val="0"/>
      <w:ind w:left="661" w:hanging="221"/>
    </w:pPr>
    <w:rPr>
      <w:rFonts w:ascii="ＭＳ 明朝" w:eastAsia="ＭＳ 明朝" w:hAnsi="ＭＳ 明朝" w:cs="ＭＳ 明朝"/>
      <w:b/>
    </w:rPr>
  </w:style>
  <w:style w:type="paragraph" w:customStyle="1" w:styleId="enf1">
    <w:name w:val="編（en）"/>
    <w:basedOn w:val="jaf1"/>
    <w:rsid w:val="00C216CF"/>
    <w:rPr>
      <w:rFonts w:ascii="Century" w:eastAsia="Century" w:hAnsi="Century" w:cs="Century"/>
    </w:rPr>
  </w:style>
  <w:style w:type="paragraph" w:customStyle="1" w:styleId="jaf2">
    <w:name w:val="節（ja）"/>
    <w:basedOn w:val="a"/>
    <w:rsid w:val="00C216CF"/>
    <w:pPr>
      <w:widowControl w:val="0"/>
      <w:ind w:left="1101" w:hanging="221"/>
    </w:pPr>
    <w:rPr>
      <w:rFonts w:ascii="ＭＳ 明朝" w:eastAsia="ＭＳ 明朝" w:hAnsi="ＭＳ 明朝" w:cs="ＭＳ 明朝"/>
      <w:b/>
    </w:rPr>
  </w:style>
  <w:style w:type="paragraph" w:customStyle="1" w:styleId="enf2">
    <w:name w:val="節（en）"/>
    <w:basedOn w:val="jaf2"/>
    <w:rsid w:val="00C216CF"/>
    <w:rPr>
      <w:rFonts w:ascii="Century" w:eastAsia="Century" w:hAnsi="Century" w:cs="Century"/>
    </w:rPr>
  </w:style>
  <w:style w:type="paragraph" w:customStyle="1" w:styleId="jaf3">
    <w:name w:val="条（ja）"/>
    <w:basedOn w:val="a"/>
    <w:rsid w:val="00C216CF"/>
    <w:pPr>
      <w:widowControl w:val="0"/>
      <w:ind w:left="219" w:hanging="219"/>
    </w:pPr>
    <w:rPr>
      <w:rFonts w:ascii="ＭＳ 明朝" w:eastAsia="ＭＳ 明朝" w:hAnsi="ＭＳ 明朝" w:cs="ＭＳ 明朝"/>
    </w:rPr>
  </w:style>
  <w:style w:type="paragraph" w:customStyle="1" w:styleId="enf3">
    <w:name w:val="条（en）"/>
    <w:basedOn w:val="jaf3"/>
    <w:rsid w:val="00C216CF"/>
    <w:rPr>
      <w:rFonts w:ascii="Century" w:eastAsia="Century" w:hAnsi="Century" w:cs="Century"/>
    </w:rPr>
  </w:style>
  <w:style w:type="paragraph" w:customStyle="1" w:styleId="jaf4">
    <w:name w:val="項（ja）"/>
    <w:basedOn w:val="a"/>
    <w:rsid w:val="00C216CF"/>
    <w:pPr>
      <w:widowControl w:val="0"/>
      <w:ind w:left="219" w:hanging="219"/>
    </w:pPr>
    <w:rPr>
      <w:rFonts w:ascii="ＭＳ 明朝" w:eastAsia="ＭＳ 明朝" w:hAnsi="ＭＳ 明朝" w:cs="ＭＳ 明朝"/>
    </w:rPr>
  </w:style>
  <w:style w:type="paragraph" w:customStyle="1" w:styleId="enf4">
    <w:name w:val="項（en）"/>
    <w:basedOn w:val="jaf4"/>
    <w:rsid w:val="00C216CF"/>
    <w:rPr>
      <w:rFonts w:ascii="Century" w:eastAsia="Century" w:hAnsi="Century" w:cs="Century"/>
    </w:rPr>
  </w:style>
  <w:style w:type="paragraph" w:customStyle="1" w:styleId="jaf5">
    <w:name w:val="項　番号なし（ja）"/>
    <w:basedOn w:val="a"/>
    <w:rsid w:val="00C216CF"/>
    <w:pPr>
      <w:widowControl w:val="0"/>
      <w:ind w:firstLine="221"/>
    </w:pPr>
    <w:rPr>
      <w:rFonts w:ascii="ＭＳ 明朝" w:eastAsia="ＭＳ 明朝" w:hAnsi="ＭＳ 明朝" w:cs="ＭＳ 明朝"/>
    </w:rPr>
  </w:style>
  <w:style w:type="paragraph" w:customStyle="1" w:styleId="enf5">
    <w:name w:val="項　番号なし（en）"/>
    <w:basedOn w:val="jaf5"/>
    <w:rsid w:val="00C216CF"/>
    <w:rPr>
      <w:rFonts w:ascii="Century" w:eastAsia="Century" w:hAnsi="Century" w:cs="Century"/>
    </w:rPr>
  </w:style>
  <w:style w:type="paragraph" w:customStyle="1" w:styleId="jaf6">
    <w:name w:val="号（ja）"/>
    <w:basedOn w:val="a"/>
    <w:rsid w:val="00C216CF"/>
    <w:pPr>
      <w:widowControl w:val="0"/>
      <w:ind w:left="439" w:hanging="219"/>
    </w:pPr>
    <w:rPr>
      <w:rFonts w:ascii="ＭＳ 明朝" w:eastAsia="ＭＳ 明朝" w:hAnsi="ＭＳ 明朝" w:cs="ＭＳ 明朝"/>
    </w:rPr>
  </w:style>
  <w:style w:type="paragraph" w:customStyle="1" w:styleId="enf6">
    <w:name w:val="号（en）"/>
    <w:basedOn w:val="jaf6"/>
    <w:rsid w:val="00C216CF"/>
    <w:rPr>
      <w:rFonts w:ascii="Century" w:eastAsia="Century" w:hAnsi="Century" w:cs="Century"/>
    </w:rPr>
  </w:style>
  <w:style w:type="paragraph" w:customStyle="1" w:styleId="jaf7">
    <w:name w:val="号　番号なし（ja）"/>
    <w:basedOn w:val="a"/>
    <w:rsid w:val="00C216CF"/>
    <w:pPr>
      <w:widowControl w:val="0"/>
      <w:ind w:left="221" w:firstLine="221"/>
    </w:pPr>
    <w:rPr>
      <w:rFonts w:ascii="ＭＳ 明朝" w:eastAsia="ＭＳ 明朝" w:hAnsi="ＭＳ 明朝" w:cs="ＭＳ 明朝"/>
    </w:rPr>
  </w:style>
  <w:style w:type="paragraph" w:customStyle="1" w:styleId="enf7">
    <w:name w:val="号　番号なし（en）"/>
    <w:basedOn w:val="jaf7"/>
    <w:rsid w:val="00C216CF"/>
    <w:rPr>
      <w:rFonts w:ascii="Century" w:eastAsia="Century" w:hAnsi="Century" w:cs="Century"/>
    </w:rPr>
  </w:style>
  <w:style w:type="paragraph" w:customStyle="1" w:styleId="jaf8">
    <w:name w:val="備考号（ja）"/>
    <w:basedOn w:val="a"/>
    <w:rsid w:val="00C216CF"/>
    <w:pPr>
      <w:widowControl w:val="0"/>
      <w:ind w:left="659" w:hanging="219"/>
    </w:pPr>
    <w:rPr>
      <w:rFonts w:ascii="ＭＳ 明朝" w:eastAsia="ＭＳ 明朝" w:hAnsi="ＭＳ 明朝" w:cs="ＭＳ 明朝"/>
    </w:rPr>
  </w:style>
  <w:style w:type="paragraph" w:customStyle="1" w:styleId="enf8">
    <w:name w:val="備考号（en）"/>
    <w:basedOn w:val="jaf8"/>
    <w:rsid w:val="00C216CF"/>
    <w:rPr>
      <w:rFonts w:ascii="Century" w:eastAsia="Century" w:hAnsi="Century" w:cs="Century"/>
    </w:rPr>
  </w:style>
  <w:style w:type="paragraph" w:customStyle="1" w:styleId="jaf9">
    <w:name w:val="号細分（ja）"/>
    <w:basedOn w:val="a"/>
    <w:rsid w:val="00C216CF"/>
    <w:pPr>
      <w:widowControl w:val="0"/>
      <w:ind w:left="659" w:hanging="219"/>
    </w:pPr>
    <w:rPr>
      <w:rFonts w:ascii="ＭＳ 明朝" w:eastAsia="ＭＳ 明朝" w:hAnsi="ＭＳ 明朝" w:cs="ＭＳ 明朝"/>
    </w:rPr>
  </w:style>
  <w:style w:type="paragraph" w:customStyle="1" w:styleId="enf9">
    <w:name w:val="号細分（en）"/>
    <w:basedOn w:val="jaf9"/>
    <w:rsid w:val="00C216CF"/>
    <w:rPr>
      <w:rFonts w:ascii="Century" w:eastAsia="Century" w:hAnsi="Century" w:cs="Century"/>
    </w:rPr>
  </w:style>
  <w:style w:type="paragraph" w:customStyle="1" w:styleId="jafa">
    <w:name w:val="号細分　番号なし（ja）"/>
    <w:basedOn w:val="a"/>
    <w:rsid w:val="00C216CF"/>
    <w:pPr>
      <w:widowControl w:val="0"/>
      <w:ind w:left="439"/>
    </w:pPr>
    <w:rPr>
      <w:rFonts w:ascii="ＭＳ 明朝" w:eastAsia="ＭＳ 明朝" w:hAnsi="ＭＳ 明朝" w:cs="ＭＳ 明朝"/>
    </w:rPr>
  </w:style>
  <w:style w:type="paragraph" w:customStyle="1" w:styleId="enfa">
    <w:name w:val="号細分　番号なし（en）"/>
    <w:basedOn w:val="jafa"/>
    <w:rsid w:val="00C216CF"/>
    <w:rPr>
      <w:rFonts w:ascii="Century" w:eastAsia="Century" w:hAnsi="Century" w:cs="Century"/>
    </w:rPr>
  </w:style>
  <w:style w:type="paragraph" w:customStyle="1" w:styleId="jafb">
    <w:name w:val="備考号細分（ja）"/>
    <w:basedOn w:val="a"/>
    <w:rsid w:val="00C216CF"/>
    <w:pPr>
      <w:widowControl w:val="0"/>
      <w:ind w:left="1099" w:hanging="439"/>
    </w:pPr>
    <w:rPr>
      <w:rFonts w:ascii="ＭＳ 明朝" w:eastAsia="ＭＳ 明朝" w:hAnsi="ＭＳ 明朝" w:cs="ＭＳ 明朝"/>
    </w:rPr>
  </w:style>
  <w:style w:type="paragraph" w:customStyle="1" w:styleId="enfb">
    <w:name w:val="備考号細分（en）"/>
    <w:basedOn w:val="jafb"/>
    <w:rsid w:val="00C216CF"/>
    <w:rPr>
      <w:rFonts w:ascii="Century" w:eastAsia="Century" w:hAnsi="Century" w:cs="Century"/>
    </w:rPr>
  </w:style>
  <w:style w:type="paragraph" w:customStyle="1" w:styleId="jafc">
    <w:name w:val="号細細分（ja）"/>
    <w:basedOn w:val="a"/>
    <w:rsid w:val="00C216CF"/>
    <w:pPr>
      <w:widowControl w:val="0"/>
      <w:ind w:left="1099" w:hanging="439"/>
    </w:pPr>
    <w:rPr>
      <w:rFonts w:ascii="ＭＳ 明朝" w:eastAsia="ＭＳ 明朝" w:hAnsi="ＭＳ 明朝" w:cs="ＭＳ 明朝"/>
    </w:rPr>
  </w:style>
  <w:style w:type="paragraph" w:customStyle="1" w:styleId="enfc">
    <w:name w:val="号細細分（en）"/>
    <w:basedOn w:val="jafc"/>
    <w:rsid w:val="00C216CF"/>
    <w:rPr>
      <w:rFonts w:ascii="Century" w:eastAsia="Century" w:hAnsi="Century" w:cs="Century"/>
    </w:rPr>
  </w:style>
  <w:style w:type="paragraph" w:customStyle="1" w:styleId="jafd">
    <w:name w:val="号細細分　番号なし（ja）"/>
    <w:basedOn w:val="a"/>
    <w:rsid w:val="00C216CF"/>
    <w:pPr>
      <w:widowControl w:val="0"/>
      <w:ind w:left="659"/>
    </w:pPr>
    <w:rPr>
      <w:rFonts w:ascii="ＭＳ 明朝" w:eastAsia="ＭＳ 明朝" w:hAnsi="ＭＳ 明朝" w:cs="ＭＳ 明朝"/>
    </w:rPr>
  </w:style>
  <w:style w:type="paragraph" w:customStyle="1" w:styleId="enfd">
    <w:name w:val="号細細分　番号なし（en）"/>
    <w:basedOn w:val="jafd"/>
    <w:rsid w:val="00C216CF"/>
    <w:rPr>
      <w:rFonts w:ascii="Century" w:eastAsia="Century" w:hAnsi="Century" w:cs="Century"/>
    </w:rPr>
  </w:style>
  <w:style w:type="paragraph" w:customStyle="1" w:styleId="jafe">
    <w:name w:val="備考号細細分（ja）"/>
    <w:basedOn w:val="a"/>
    <w:rsid w:val="00C216CF"/>
    <w:pPr>
      <w:widowControl w:val="0"/>
      <w:ind w:left="1319" w:hanging="439"/>
    </w:pPr>
    <w:rPr>
      <w:rFonts w:ascii="ＭＳ 明朝" w:eastAsia="ＭＳ 明朝" w:hAnsi="ＭＳ 明朝" w:cs="ＭＳ 明朝"/>
    </w:rPr>
  </w:style>
  <w:style w:type="paragraph" w:customStyle="1" w:styleId="enfe">
    <w:name w:val="備考号細細分（en）"/>
    <w:basedOn w:val="jafe"/>
    <w:rsid w:val="00C216CF"/>
    <w:rPr>
      <w:rFonts w:ascii="Century" w:eastAsia="Century" w:hAnsi="Century" w:cs="Century"/>
    </w:rPr>
  </w:style>
  <w:style w:type="paragraph" w:customStyle="1" w:styleId="jaff">
    <w:name w:val="号細細細分（ja）"/>
    <w:basedOn w:val="a"/>
    <w:rsid w:val="00C216CF"/>
    <w:pPr>
      <w:widowControl w:val="0"/>
      <w:ind w:left="1319" w:hanging="439"/>
    </w:pPr>
    <w:rPr>
      <w:rFonts w:ascii="ＭＳ 明朝" w:eastAsia="ＭＳ 明朝" w:hAnsi="ＭＳ 明朝" w:cs="ＭＳ 明朝"/>
    </w:rPr>
  </w:style>
  <w:style w:type="paragraph" w:customStyle="1" w:styleId="enff">
    <w:name w:val="号細細細分（en）"/>
    <w:basedOn w:val="jaff"/>
    <w:rsid w:val="00C216CF"/>
    <w:rPr>
      <w:rFonts w:ascii="Century" w:eastAsia="Century" w:hAnsi="Century" w:cs="Century"/>
    </w:rPr>
  </w:style>
  <w:style w:type="paragraph" w:customStyle="1" w:styleId="jaff0">
    <w:name w:val="号細細細分　番号なし（ja）"/>
    <w:basedOn w:val="a"/>
    <w:rsid w:val="00C216CF"/>
    <w:pPr>
      <w:widowControl w:val="0"/>
      <w:ind w:left="879"/>
    </w:pPr>
    <w:rPr>
      <w:rFonts w:ascii="ＭＳ 明朝" w:eastAsia="ＭＳ 明朝" w:hAnsi="ＭＳ 明朝" w:cs="ＭＳ 明朝"/>
    </w:rPr>
  </w:style>
  <w:style w:type="paragraph" w:customStyle="1" w:styleId="enff0">
    <w:name w:val="号細細細分　番号なし（en）"/>
    <w:basedOn w:val="jaff0"/>
    <w:rsid w:val="00C216CF"/>
    <w:rPr>
      <w:rFonts w:ascii="Century" w:eastAsia="Century" w:hAnsi="Century" w:cs="Century"/>
    </w:rPr>
  </w:style>
  <w:style w:type="paragraph" w:customStyle="1" w:styleId="jaff1">
    <w:name w:val="備考号細細細分（ja）"/>
    <w:basedOn w:val="a"/>
    <w:rsid w:val="00C216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16CF"/>
    <w:rPr>
      <w:rFonts w:ascii="Century" w:eastAsia="Century" w:hAnsi="Century" w:cs="Century"/>
    </w:rPr>
  </w:style>
  <w:style w:type="paragraph" w:customStyle="1" w:styleId="jaff2">
    <w:name w:val="類（ja）"/>
    <w:basedOn w:val="a"/>
    <w:rsid w:val="00C216CF"/>
    <w:pPr>
      <w:widowControl w:val="0"/>
      <w:ind w:left="439" w:hanging="219"/>
    </w:pPr>
    <w:rPr>
      <w:rFonts w:ascii="ＭＳ 明朝" w:eastAsia="ＭＳ 明朝" w:hAnsi="ＭＳ 明朝" w:cs="ＭＳ 明朝"/>
    </w:rPr>
  </w:style>
  <w:style w:type="paragraph" w:customStyle="1" w:styleId="enff2">
    <w:name w:val="類（en）"/>
    <w:basedOn w:val="jaff2"/>
    <w:rsid w:val="00C216CF"/>
    <w:rPr>
      <w:rFonts w:ascii="Century" w:eastAsia="Century" w:hAnsi="Century" w:cs="Century"/>
    </w:rPr>
  </w:style>
  <w:style w:type="paragraph" w:customStyle="1" w:styleId="jaff3">
    <w:name w:val="公布文（ja）"/>
    <w:basedOn w:val="a"/>
    <w:rsid w:val="00C216CF"/>
    <w:pPr>
      <w:widowControl w:val="0"/>
      <w:ind w:firstLine="219"/>
    </w:pPr>
    <w:rPr>
      <w:rFonts w:ascii="ＭＳ 明朝" w:eastAsia="ＭＳ 明朝" w:hAnsi="ＭＳ 明朝" w:cs="ＭＳ 明朝"/>
    </w:rPr>
  </w:style>
  <w:style w:type="paragraph" w:customStyle="1" w:styleId="enff3">
    <w:name w:val="公布文（en）"/>
    <w:basedOn w:val="jaff3"/>
    <w:rsid w:val="00C216CF"/>
    <w:rPr>
      <w:rFonts w:ascii="Century" w:eastAsia="Century" w:hAnsi="Century" w:cs="Century"/>
    </w:rPr>
  </w:style>
  <w:style w:type="paragraph" w:customStyle="1" w:styleId="jaen">
    <w:name w:val="表（ja：en）"/>
    <w:basedOn w:val="a"/>
    <w:rsid w:val="00C216CF"/>
    <w:pPr>
      <w:widowControl w:val="0"/>
      <w:snapToGrid w:val="0"/>
    </w:pPr>
    <w:rPr>
      <w:rFonts w:ascii="Century" w:eastAsia="ＭＳ 明朝" w:hAnsi="Century"/>
    </w:rPr>
  </w:style>
  <w:style w:type="paragraph" w:customStyle="1" w:styleId="jaff4">
    <w:name w:val="備考（ja）"/>
    <w:basedOn w:val="a"/>
    <w:rsid w:val="00C216CF"/>
    <w:pPr>
      <w:widowControl w:val="0"/>
      <w:ind w:left="439" w:hanging="219"/>
    </w:pPr>
    <w:rPr>
      <w:rFonts w:ascii="ＭＳ 明朝" w:eastAsia="ＭＳ 明朝" w:hAnsi="ＭＳ 明朝" w:cs="ＭＳ 明朝"/>
    </w:rPr>
  </w:style>
  <w:style w:type="paragraph" w:customStyle="1" w:styleId="enff4">
    <w:name w:val="備考（en）"/>
    <w:basedOn w:val="jaff4"/>
    <w:rsid w:val="00C216CF"/>
    <w:rPr>
      <w:rFonts w:ascii="Century" w:eastAsia="Century" w:hAnsi="Century" w:cs="Century"/>
    </w:rPr>
  </w:style>
  <w:style w:type="paragraph" w:customStyle="1" w:styleId="jaff5">
    <w:name w:val="表タイトル（ja）"/>
    <w:basedOn w:val="a"/>
    <w:rsid w:val="00C216CF"/>
    <w:pPr>
      <w:widowControl w:val="0"/>
      <w:ind w:left="219"/>
    </w:pPr>
    <w:rPr>
      <w:rFonts w:ascii="ＭＳ 明朝" w:eastAsia="ＭＳ 明朝" w:hAnsi="ＭＳ 明朝" w:cs="ＭＳ 明朝"/>
    </w:rPr>
  </w:style>
  <w:style w:type="paragraph" w:customStyle="1" w:styleId="enff5">
    <w:name w:val="表タイトル（en）"/>
    <w:basedOn w:val="jaff5"/>
    <w:rsid w:val="00C216CF"/>
    <w:rPr>
      <w:rFonts w:ascii="Century" w:eastAsia="Century" w:hAnsi="Century" w:cs="Century"/>
    </w:rPr>
  </w:style>
  <w:style w:type="paragraph" w:customStyle="1" w:styleId="jaff6">
    <w:name w:val="改正規定文（ja）"/>
    <w:basedOn w:val="a"/>
    <w:rsid w:val="00C216CF"/>
    <w:pPr>
      <w:widowControl w:val="0"/>
      <w:ind w:left="219" w:firstLine="219"/>
    </w:pPr>
    <w:rPr>
      <w:rFonts w:ascii="ＭＳ 明朝" w:eastAsia="ＭＳ 明朝" w:hAnsi="ＭＳ 明朝" w:cs="ＭＳ 明朝"/>
    </w:rPr>
  </w:style>
  <w:style w:type="paragraph" w:customStyle="1" w:styleId="enff6">
    <w:name w:val="改正規定文（en）"/>
    <w:basedOn w:val="jaff6"/>
    <w:rsid w:val="00C216CF"/>
    <w:rPr>
      <w:rFonts w:ascii="Century" w:eastAsia="Century" w:hAnsi="Century" w:cs="Century"/>
    </w:rPr>
  </w:style>
  <w:style w:type="paragraph" w:customStyle="1" w:styleId="jaff7">
    <w:name w:val="付記（ja）"/>
    <w:basedOn w:val="a"/>
    <w:rsid w:val="00C216CF"/>
    <w:pPr>
      <w:widowControl w:val="0"/>
      <w:ind w:left="219" w:firstLine="219"/>
    </w:pPr>
    <w:rPr>
      <w:rFonts w:ascii="ＭＳ 明朝" w:eastAsia="ＭＳ 明朝" w:hAnsi="ＭＳ 明朝" w:cs="ＭＳ 明朝"/>
    </w:rPr>
  </w:style>
  <w:style w:type="paragraph" w:customStyle="1" w:styleId="enff7">
    <w:name w:val="付記（en）"/>
    <w:basedOn w:val="jaff7"/>
    <w:rsid w:val="00C216CF"/>
    <w:rPr>
      <w:rFonts w:ascii="Century" w:eastAsia="Century" w:hAnsi="Century" w:cs="Century"/>
    </w:rPr>
  </w:style>
  <w:style w:type="paragraph" w:customStyle="1" w:styleId="jaff8">
    <w:name w:val="様式名（ja）"/>
    <w:basedOn w:val="a"/>
    <w:rsid w:val="00C216CF"/>
    <w:pPr>
      <w:widowControl w:val="0"/>
      <w:ind w:left="439" w:hanging="219"/>
    </w:pPr>
    <w:rPr>
      <w:rFonts w:ascii="ＭＳ 明朝" w:eastAsia="ＭＳ 明朝" w:hAnsi="ＭＳ 明朝" w:cs="ＭＳ 明朝"/>
    </w:rPr>
  </w:style>
  <w:style w:type="paragraph" w:customStyle="1" w:styleId="enff8">
    <w:name w:val="様式名（en）"/>
    <w:basedOn w:val="jaff8"/>
    <w:rsid w:val="00C216CF"/>
    <w:rPr>
      <w:rFonts w:ascii="Century" w:eastAsia="Century" w:hAnsi="Century" w:cs="Century"/>
    </w:rPr>
  </w:style>
  <w:style w:type="paragraph" w:customStyle="1" w:styleId="jaff9">
    <w:name w:val="様式項目（ja）"/>
    <w:basedOn w:val="a"/>
    <w:rsid w:val="00C216CF"/>
    <w:pPr>
      <w:widowControl w:val="0"/>
      <w:ind w:left="221" w:firstLine="221"/>
    </w:pPr>
    <w:rPr>
      <w:rFonts w:ascii="ＭＳ 明朝" w:eastAsia="ＭＳ 明朝" w:hAnsi="ＭＳ 明朝" w:cs="ＭＳ 明朝"/>
    </w:rPr>
  </w:style>
  <w:style w:type="paragraph" w:customStyle="1" w:styleId="enff9">
    <w:name w:val="様式項目（en）"/>
    <w:basedOn w:val="jaff9"/>
    <w:rsid w:val="00C216CF"/>
    <w:rPr>
      <w:rFonts w:ascii="Century" w:eastAsia="Century" w:hAnsi="Century" w:cs="Century"/>
    </w:rPr>
  </w:style>
  <w:style w:type="table" w:customStyle="1" w:styleId="1">
    <w:name w:val="表1"/>
    <w:rsid w:val="00C216CF"/>
    <w:tblPr>
      <w:tblInd w:w="340" w:type="dxa"/>
      <w:tblCellMar>
        <w:top w:w="0" w:type="dxa"/>
        <w:left w:w="0" w:type="dxa"/>
        <w:bottom w:w="0" w:type="dxa"/>
        <w:right w:w="0" w:type="dxa"/>
      </w:tblCellMar>
    </w:tblPr>
  </w:style>
  <w:style w:type="numbering" w:customStyle="1" w:styleId="WW8Num1">
    <w:name w:val="WW8Num1"/>
    <w:rsid w:val="00C216CF"/>
    <w:pPr>
      <w:numPr>
        <w:numId w:val="2"/>
      </w:numPr>
    </w:pPr>
  </w:style>
  <w:style w:type="numbering" w:customStyle="1" w:styleId="WW8Num2">
    <w:name w:val="WW8Num2"/>
    <w:rsid w:val="00C216CF"/>
    <w:pPr>
      <w:numPr>
        <w:numId w:val="3"/>
      </w:numPr>
    </w:pPr>
  </w:style>
  <w:style w:type="numbering" w:customStyle="1" w:styleId="WW8Num3">
    <w:name w:val="WW8Num3"/>
    <w:rsid w:val="00C216CF"/>
    <w:pPr>
      <w:numPr>
        <w:numId w:val="4"/>
      </w:numPr>
    </w:pPr>
  </w:style>
  <w:style w:type="numbering" w:customStyle="1" w:styleId="WW8Num4">
    <w:name w:val="WW8Num4"/>
    <w:rsid w:val="00C216CF"/>
    <w:pPr>
      <w:numPr>
        <w:numId w:val="5"/>
      </w:numPr>
    </w:pPr>
  </w:style>
  <w:style w:type="numbering" w:customStyle="1" w:styleId="WW8Num5">
    <w:name w:val="WW8Num5"/>
    <w:rsid w:val="00C216CF"/>
    <w:pPr>
      <w:numPr>
        <w:numId w:val="6"/>
      </w:numPr>
    </w:pPr>
  </w:style>
  <w:style w:type="numbering" w:customStyle="1" w:styleId="WW8Num6">
    <w:name w:val="WW8Num6"/>
    <w:rsid w:val="00C216CF"/>
    <w:pPr>
      <w:numPr>
        <w:numId w:val="7"/>
      </w:numPr>
    </w:pPr>
  </w:style>
  <w:style w:type="numbering" w:customStyle="1" w:styleId="WW8Num7">
    <w:name w:val="WW8Num7"/>
    <w:rsid w:val="00C216CF"/>
    <w:pPr>
      <w:numPr>
        <w:numId w:val="8"/>
      </w:numPr>
    </w:pPr>
  </w:style>
  <w:style w:type="numbering" w:customStyle="1" w:styleId="WW8Num8">
    <w:name w:val="WW8Num8"/>
    <w:rsid w:val="00C216CF"/>
    <w:pPr>
      <w:numPr>
        <w:numId w:val="9"/>
      </w:numPr>
    </w:pPr>
  </w:style>
  <w:style w:type="numbering" w:customStyle="1" w:styleId="WW8Num9">
    <w:name w:val="WW8Num9"/>
    <w:rsid w:val="00C216CF"/>
    <w:pPr>
      <w:numPr>
        <w:numId w:val="10"/>
      </w:numPr>
    </w:pPr>
  </w:style>
  <w:style w:type="numbering" w:customStyle="1" w:styleId="WW8Num10">
    <w:name w:val="WW8Num10"/>
    <w:rsid w:val="00C216CF"/>
    <w:pPr>
      <w:numPr>
        <w:numId w:val="11"/>
      </w:numPr>
    </w:pPr>
  </w:style>
  <w:style w:type="numbering" w:customStyle="1" w:styleId="WW8Num11">
    <w:name w:val="WW8Num11"/>
    <w:rsid w:val="00C216CF"/>
    <w:pPr>
      <w:numPr>
        <w:numId w:val="12"/>
      </w:numPr>
    </w:pPr>
  </w:style>
  <w:style w:type="numbering" w:customStyle="1" w:styleId="WW8Num12">
    <w:name w:val="WW8Num12"/>
    <w:rsid w:val="00C216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11124</Words>
  <Characters>63410</Characters>
  <Application>Microsoft Office Word</Application>
  <DocSecurity>0</DocSecurity>
  <Lines>528</Lines>
  <Paragraphs>148</Paragraphs>
  <ScaleCrop>false</ScaleCrop>
  <Company/>
  <LinksUpToDate>false</LinksUpToDate>
  <CharactersWithSpaces>74386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2025-07-10T08:26:00Z</dcterms:created>
  <dcterms:modified xsi:type="dcterms:W3CDTF">2025-07-10T08:26:00Z</dcterms:modified>
</cp:coreProperties>
</file>