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5791" w14:textId="77777777" w:rsidR="002B1932" w:rsidRDefault="001B698A" w:rsidP="009E7C73">
      <w:pPr>
        <w:rPr>
          <w:sz w:val="32"/>
          <w:szCs w:val="32"/>
        </w:rPr>
      </w:pPr>
      <w:r w:rsidRPr="5B0AE08C">
        <w:rPr>
          <w:sz w:val="32"/>
          <w:szCs w:val="32"/>
        </w:rPr>
        <w:t>S</w:t>
      </w:r>
      <w:r w:rsidR="00A13C94" w:rsidRPr="5B0AE08C">
        <w:rPr>
          <w:sz w:val="32"/>
          <w:szCs w:val="32"/>
        </w:rPr>
        <w:t xml:space="preserve">ervice </w:t>
      </w:r>
      <w:r w:rsidR="001C4467" w:rsidRPr="5B0AE08C">
        <w:rPr>
          <w:sz w:val="32"/>
          <w:szCs w:val="32"/>
        </w:rPr>
        <w:t>T</w:t>
      </w:r>
      <w:r w:rsidR="00A13C94" w:rsidRPr="5B0AE08C">
        <w:rPr>
          <w:sz w:val="32"/>
          <w:szCs w:val="32"/>
        </w:rPr>
        <w:t xml:space="preserve">ransactions </w:t>
      </w:r>
      <w:r w:rsidR="001C4467" w:rsidRPr="5B0AE08C">
        <w:rPr>
          <w:sz w:val="32"/>
          <w:szCs w:val="32"/>
        </w:rPr>
        <w:t>R</w:t>
      </w:r>
      <w:r w:rsidR="00A13C94" w:rsidRPr="5B0AE08C">
        <w:rPr>
          <w:sz w:val="32"/>
          <w:szCs w:val="32"/>
        </w:rPr>
        <w:t>equir</w:t>
      </w:r>
      <w:r w:rsidR="00F26DEA" w:rsidRPr="5B0AE08C">
        <w:rPr>
          <w:sz w:val="32"/>
          <w:szCs w:val="32"/>
        </w:rPr>
        <w:t>ing</w:t>
      </w:r>
      <w:r w:rsidR="001C4467" w:rsidRPr="5B0AE08C">
        <w:rPr>
          <w:sz w:val="32"/>
          <w:szCs w:val="32"/>
        </w:rPr>
        <w:t xml:space="preserve"> </w:t>
      </w:r>
      <w:r w:rsidR="00692B82" w:rsidRPr="5B0AE08C">
        <w:rPr>
          <w:sz w:val="32"/>
          <w:szCs w:val="32"/>
        </w:rPr>
        <w:t>Prior</w:t>
      </w:r>
      <w:r w:rsidR="00A13C94" w:rsidRPr="5B0AE08C">
        <w:rPr>
          <w:sz w:val="32"/>
          <w:szCs w:val="32"/>
        </w:rPr>
        <w:t xml:space="preserve"> </w:t>
      </w:r>
      <w:r w:rsidR="00692B82" w:rsidRPr="5B0AE08C">
        <w:rPr>
          <w:sz w:val="32"/>
          <w:szCs w:val="32"/>
        </w:rPr>
        <w:t>P</w:t>
      </w:r>
      <w:r w:rsidR="00A13C94" w:rsidRPr="5B0AE08C">
        <w:rPr>
          <w:sz w:val="32"/>
          <w:szCs w:val="32"/>
        </w:rPr>
        <w:t xml:space="preserve">ermission </w:t>
      </w:r>
      <w:r w:rsidR="00902713" w:rsidRPr="5B0AE08C">
        <w:rPr>
          <w:sz w:val="32"/>
          <w:szCs w:val="32"/>
        </w:rPr>
        <w:t>of</w:t>
      </w:r>
      <w:r w:rsidR="00A13C94" w:rsidRPr="5B0AE08C">
        <w:rPr>
          <w:sz w:val="32"/>
          <w:szCs w:val="32"/>
        </w:rPr>
        <w:t xml:space="preserve"> the Minister of Finance </w:t>
      </w:r>
      <w:r w:rsidR="14E76457" w:rsidRPr="5B0AE08C">
        <w:rPr>
          <w:sz w:val="32"/>
          <w:szCs w:val="32"/>
        </w:rPr>
        <w:t>P</w:t>
      </w:r>
      <w:r w:rsidR="00A13C94" w:rsidRPr="5B0AE08C">
        <w:rPr>
          <w:sz w:val="32"/>
          <w:szCs w:val="32"/>
        </w:rPr>
        <w:t>ursuant to Article 18, paragraph (3) of the Foreign Exchange Order (Public Notice No. 100 of March</w:t>
      </w:r>
      <w:r w:rsidR="3CE48B8F" w:rsidRPr="5B0AE08C">
        <w:rPr>
          <w:sz w:val="32"/>
          <w:szCs w:val="32"/>
        </w:rPr>
        <w:t xml:space="preserve"> 30,</w:t>
      </w:r>
      <w:r w:rsidR="00A13C94" w:rsidRPr="5B0AE08C">
        <w:rPr>
          <w:sz w:val="32"/>
          <w:szCs w:val="32"/>
        </w:rPr>
        <w:t xml:space="preserve"> 1998)</w:t>
      </w:r>
    </w:p>
    <w:p w14:paraId="2098EB82" w14:textId="79E34FC8" w:rsidR="00D45AF8" w:rsidRDefault="00D45AF8" w:rsidP="00D45AF8">
      <w:pPr>
        <w:jc w:val="right"/>
      </w:pPr>
      <w:r>
        <w:rPr>
          <w:rFonts w:hint="eastAsia"/>
        </w:rPr>
        <w:t>(</w:t>
      </w:r>
      <w:r w:rsidRPr="009D78BB">
        <w:t>Public Notice No. 100 of 1998</w:t>
      </w:r>
      <w:r>
        <w:rPr>
          <w:rFonts w:hint="eastAsia"/>
        </w:rPr>
        <w:t>)</w:t>
      </w:r>
    </w:p>
    <w:p w14:paraId="46681D42" w14:textId="0D3DB313" w:rsidR="002B1932" w:rsidRDefault="00AF2288">
      <w:r>
        <w:rPr>
          <w:rFonts w:hint="eastAsia"/>
        </w:rPr>
        <w:t>P</w:t>
      </w:r>
      <w:r w:rsidR="003D5B15">
        <w:t xml:space="preserve">ursuant </w:t>
      </w:r>
      <w:r w:rsidR="005D4D15">
        <w:t>to Article</w:t>
      </w:r>
      <w:r w:rsidR="003D5B15">
        <w:t xml:space="preserve"> 18, paragraph (3) of the Foreign Exchange Order (Cabinet Order No. 260 of 1980), service transactions that requir</w:t>
      </w:r>
      <w:r w:rsidR="00A30052">
        <w:rPr>
          <w:rFonts w:hint="eastAsia"/>
        </w:rPr>
        <w:t>e</w:t>
      </w:r>
      <w:r w:rsidR="003D5B15">
        <w:t xml:space="preserve"> </w:t>
      </w:r>
      <w:r w:rsidR="00D01D3F">
        <w:rPr>
          <w:rFonts w:hint="eastAsia"/>
        </w:rPr>
        <w:t xml:space="preserve">prior </w:t>
      </w:r>
      <w:r w:rsidR="003D5B15">
        <w:t xml:space="preserve">permission </w:t>
      </w:r>
      <w:r w:rsidR="00DF141F">
        <w:rPr>
          <w:rFonts w:hint="eastAsia"/>
        </w:rPr>
        <w:t>of</w:t>
      </w:r>
      <w:r w:rsidR="003D5B15">
        <w:t xml:space="preserve"> the Minister of Finance pursuant to Article 25, paragraph (6) of the Foreign Exchange and Foreign Trade Act (Act No. 228 of 1949) are </w:t>
      </w:r>
      <w:r w:rsidR="00DD2B6D">
        <w:rPr>
          <w:rFonts w:hint="eastAsia"/>
        </w:rPr>
        <w:t xml:space="preserve">hereby </w:t>
      </w:r>
      <w:r w:rsidR="003D5B15">
        <w:t xml:space="preserve">designated as follows, and </w:t>
      </w:r>
      <w:r w:rsidR="00291967">
        <w:rPr>
          <w:rFonts w:hint="eastAsia"/>
        </w:rPr>
        <w:t xml:space="preserve">this </w:t>
      </w:r>
      <w:r w:rsidR="00E76872">
        <w:rPr>
          <w:rFonts w:hint="eastAsia"/>
        </w:rPr>
        <w:t>designation</w:t>
      </w:r>
      <w:r w:rsidR="006C5E17">
        <w:rPr>
          <w:rFonts w:hint="eastAsia"/>
        </w:rPr>
        <w:t xml:space="preserve"> </w:t>
      </w:r>
      <w:r w:rsidR="003D5B15">
        <w:t>appl</w:t>
      </w:r>
      <w:r w:rsidR="00B53B4A">
        <w:rPr>
          <w:rFonts w:hint="eastAsia"/>
        </w:rPr>
        <w:t>ies</w:t>
      </w:r>
      <w:r w:rsidR="003D5B15">
        <w:t xml:space="preserve"> as of April 1, 1998.</w:t>
      </w:r>
      <w:r w:rsidR="005550AF">
        <w:t xml:space="preserve"> </w:t>
      </w:r>
    </w:p>
    <w:p w14:paraId="77B1A7E7" w14:textId="77777777" w:rsidR="002B1932" w:rsidRDefault="003D5B15">
      <w:r>
        <w:t xml:space="preserve">(i) </w:t>
      </w:r>
      <w:r w:rsidR="00AF2288">
        <w:rPr>
          <w:rFonts w:hint="eastAsia"/>
        </w:rPr>
        <w:t>S</w:t>
      </w:r>
      <w:r>
        <w:t xml:space="preserve">ervice transactions </w:t>
      </w:r>
      <w:r w:rsidR="003F442B">
        <w:rPr>
          <w:rFonts w:hint="eastAsia"/>
        </w:rPr>
        <w:t>conducte</w:t>
      </w:r>
      <w:r w:rsidR="00631A0A">
        <w:rPr>
          <w:rFonts w:hint="eastAsia"/>
        </w:rPr>
        <w:t>d</w:t>
      </w:r>
      <w:r>
        <w:t xml:space="preserve"> by a resident with </w:t>
      </w:r>
      <w:r w:rsidR="00726E95">
        <w:rPr>
          <w:rFonts w:hint="eastAsia"/>
        </w:rPr>
        <w:t xml:space="preserve">a </w:t>
      </w:r>
      <w:r>
        <w:t xml:space="preserve">non-resident that provide technology transferred to Japan based on </w:t>
      </w:r>
      <w:r w:rsidR="00B32BBE">
        <w:rPr>
          <w:rFonts w:hint="eastAsia"/>
        </w:rPr>
        <w:t>the</w:t>
      </w:r>
      <w:r>
        <w:t xml:space="preserve"> exchange of notes concerning cooperation between the United States of America and Japan on space development</w:t>
      </w:r>
      <w:r w:rsidR="7144419C">
        <w:t>.</w:t>
      </w:r>
    </w:p>
    <w:p w14:paraId="75F24729" w14:textId="77777777" w:rsidR="002B1932" w:rsidRDefault="00185DCF">
      <w:r>
        <w:t xml:space="preserve">(ii) Financial service transactions (meaning financial services as prescribed in Annex 1B to the Marrakesh Agreement Establishing the World Trade Organization, namely, the Annex on Financial Services of the General Agreement on Trade in Services (hereinafter referred to as the "Annex"), which fall under the category of service transactions as prescribed in Article 25, paragraph (6) of the Foreign Exchange and Foreign Trade Act) conducted by a resident with a non-resident for the purpose of contributing to </w:t>
      </w:r>
      <w:r w:rsidR="00805924">
        <w:rPr>
          <w:rFonts w:hint="eastAsia"/>
        </w:rPr>
        <w:t>the</w:t>
      </w:r>
      <w:r>
        <w:t xml:space="preserve"> transaction or act designated by the Minister for Foreign Affairs as activities that could contribute to North Korea's nuclear-related, ballistic missile-related or other weapons-of-mass destruction-related programs or activities (meaning those specified in the "Designation of Activities </w:t>
      </w:r>
      <w:r w:rsidR="007B6722">
        <w:rPr>
          <w:rFonts w:hint="eastAsia"/>
        </w:rPr>
        <w:t>t</w:t>
      </w:r>
      <w:r>
        <w:t>hat Could Contribute to North Korea's Nuclear-Related, Ballistic Missile-Related, Ballistic Missile or Other Weapons-of-Mass-Destruction-Related Programs or Activities Subject to Measures to Prevent the Transfer of Funds Pursuant to the United Nations Security Council Resolution" (Public Notice of the Ministry of Foreign Affairs No. 365 of July, 2009)).</w:t>
      </w:r>
    </w:p>
    <w:p w14:paraId="3C236A72" w14:textId="77777777" w:rsidR="002B1932" w:rsidRDefault="00185DCF">
      <w:r>
        <w:t xml:space="preserve">(iii) Service transactions conducted by a resident with a non-resident that involve the provision of labor or benefit for the purpose of issuing or public offering of securities in Japan (in the case of securities for which a redemption period has been set, limited to those for which the redemption period exceeds 30 days) on or after the date on which entities of the Russian Federation designated by the Minister for Foreign Affairs as entities subject to the measures prohibiting the issuance of securities, etc., in order for Japan to contribute to international efforts toward international peace (meaning those specified in the Designation of an </w:t>
      </w:r>
      <w:r w:rsidR="007B6722">
        <w:rPr>
          <w:rFonts w:hint="eastAsia"/>
        </w:rPr>
        <w:t>O</w:t>
      </w:r>
      <w:r>
        <w:t xml:space="preserve">rganization of the Russian Federation Subject to the Prohibition of the Issuance, etc. of </w:t>
      </w:r>
      <w:r>
        <w:lastRenderedPageBreak/>
        <w:t>Securities to be Taken for the Purpose of Japan's Contribution to International Efforts for International Peace (Ministry of Foreign Affairs Public Notice No. 314 of September 2014</w:t>
      </w:r>
      <w:r w:rsidR="00596C54">
        <w:rPr>
          <w:rFonts w:hint="eastAsia"/>
        </w:rPr>
        <w:t>)</w:t>
      </w:r>
      <w:r>
        <w:t>).</w:t>
      </w:r>
    </w:p>
    <w:p w14:paraId="2DAE8621" w14:textId="77777777" w:rsidR="002B1932" w:rsidRDefault="003D5B15">
      <w:r>
        <w:t xml:space="preserve">(iv) </w:t>
      </w:r>
      <w:r w:rsidR="006A6D83">
        <w:rPr>
          <w:rFonts w:hint="eastAsia"/>
        </w:rPr>
        <w:t>S</w:t>
      </w:r>
      <w:r>
        <w:t xml:space="preserve">ervice transactions </w:t>
      </w:r>
      <w:r w:rsidR="006D23D9">
        <w:rPr>
          <w:rFonts w:hint="eastAsia"/>
        </w:rPr>
        <w:t>conducted</w:t>
      </w:r>
      <w:r>
        <w:t xml:space="preserve"> by a resident with</w:t>
      </w:r>
      <w:r w:rsidR="00743A4C">
        <w:rPr>
          <w:rFonts w:hint="eastAsia"/>
        </w:rPr>
        <w:t xml:space="preserve"> a</w:t>
      </w:r>
      <w:r>
        <w:t xml:space="preserve"> non-resident </w:t>
      </w:r>
      <w:r w:rsidR="00F2346A" w:rsidRPr="00F2346A">
        <w:t xml:space="preserve">that involve the provision of labor or benefit </w:t>
      </w:r>
      <w:r>
        <w:t xml:space="preserve">for the purpose of issuing or </w:t>
      </w:r>
      <w:r w:rsidR="00753B14" w:rsidRPr="00753B14">
        <w:t>public offering</w:t>
      </w:r>
      <w:r>
        <w:t xml:space="preserve"> of securities in Japan on or after the da</w:t>
      </w:r>
      <w:r w:rsidR="006A13E4">
        <w:rPr>
          <w:rFonts w:hint="eastAsia"/>
        </w:rPr>
        <w:t>te</w:t>
      </w:r>
      <w:r>
        <w:t xml:space="preserve"> on which </w:t>
      </w:r>
      <w:r w:rsidR="000B040C" w:rsidRPr="000B040C">
        <w:t xml:space="preserve">the </w:t>
      </w:r>
      <w:r w:rsidR="0092026F">
        <w:rPr>
          <w:rFonts w:hint="eastAsia"/>
        </w:rPr>
        <w:t>G</w:t>
      </w:r>
      <w:r w:rsidR="000B040C" w:rsidRPr="000B040C">
        <w:t xml:space="preserve">overnment of the Russian Federation or other government </w:t>
      </w:r>
      <w:r w:rsidR="00D80F4F">
        <w:rPr>
          <w:rFonts w:hint="eastAsia"/>
        </w:rPr>
        <w:t>agency</w:t>
      </w:r>
      <w:r>
        <w:t xml:space="preserve"> designated by </w:t>
      </w:r>
      <w:r w:rsidR="00061731" w:rsidRPr="00061731">
        <w:t>the Minister for Foreign Affairs as being</w:t>
      </w:r>
      <w:r>
        <w:t xml:space="preserve"> subject to the prohibition measures on the issuance, etc. of securities (meaning </w:t>
      </w:r>
      <w:r w:rsidR="00C964AE" w:rsidRPr="00C964AE">
        <w:t>an organizatio</w:t>
      </w:r>
      <w:r w:rsidR="0055465C">
        <w:rPr>
          <w:rFonts w:hint="eastAsia"/>
        </w:rPr>
        <w:t>n</w:t>
      </w:r>
      <w:r>
        <w:t xml:space="preserve"> specified </w:t>
      </w:r>
      <w:r w:rsidR="00533B2A">
        <w:rPr>
          <w:rFonts w:hint="eastAsia"/>
        </w:rPr>
        <w:t>by</w:t>
      </w:r>
      <w:r w:rsidR="00DC6F00">
        <w:rPr>
          <w:rFonts w:hint="eastAsia"/>
        </w:rPr>
        <w:t xml:space="preserve"> the</w:t>
      </w:r>
      <w:r>
        <w:t xml:space="preserve"> Designation of the Government of the Russian Federation or Other </w:t>
      </w:r>
      <w:r w:rsidR="00374308">
        <w:rPr>
          <w:rFonts w:hint="eastAsia"/>
        </w:rPr>
        <w:t>G</w:t>
      </w:r>
      <w:r>
        <w:t xml:space="preserve">overnment </w:t>
      </w:r>
      <w:r w:rsidR="004C3603">
        <w:rPr>
          <w:rFonts w:hint="eastAsia"/>
        </w:rPr>
        <w:t>Agency</w:t>
      </w:r>
      <w:r>
        <w:t xml:space="preserve">, etc. Subject to the Prohibition of the Issuance, etc. of Securities to be Taken for the Purpose of Japan's Contribution to International Efforts for International Peace (Public Notice of the Ministry of Foreign Affairs No. 80 of February 2022; hereinafter </w:t>
      </w:r>
      <w:r w:rsidR="00A23AD9">
        <w:t xml:space="preserve">in this item </w:t>
      </w:r>
      <w:r>
        <w:t>referred to</w:t>
      </w:r>
      <w:r w:rsidR="00CD0BD8" w:rsidRPr="00CD0BD8">
        <w:t xml:space="preserve"> </w:t>
      </w:r>
      <w:r>
        <w:t>as the "</w:t>
      </w:r>
      <w:bookmarkStart w:id="0" w:name="_Hlk221828124"/>
      <w:r w:rsidR="009803BE">
        <w:rPr>
          <w:rFonts w:hint="eastAsia"/>
        </w:rPr>
        <w:t>P</w:t>
      </w:r>
      <w:r>
        <w:t xml:space="preserve">ublic </w:t>
      </w:r>
      <w:r w:rsidR="009803BE">
        <w:rPr>
          <w:rFonts w:hint="eastAsia"/>
        </w:rPr>
        <w:t>N</w:t>
      </w:r>
      <w:r>
        <w:t xml:space="preserve">otice of </w:t>
      </w:r>
      <w:bookmarkEnd w:id="0"/>
      <w:r>
        <w:t>2022"))</w:t>
      </w:r>
      <w:r w:rsidR="00CC6C79" w:rsidRPr="00CC6C79">
        <w:t xml:space="preserve"> was designated </w:t>
      </w:r>
      <w:r w:rsidR="00042CAD" w:rsidRPr="00042CAD">
        <w:t>pursuant to</w:t>
      </w:r>
      <w:r w:rsidR="00CC6C79" w:rsidRPr="00CC6C79">
        <w:t xml:space="preserve"> the Public Notice of 2022</w:t>
      </w:r>
      <w:r w:rsidR="4D0F1E15">
        <w:t>.</w:t>
      </w:r>
    </w:p>
    <w:p w14:paraId="6176C37B" w14:textId="77777777" w:rsidR="002B1932" w:rsidRDefault="003D5B15">
      <w:r>
        <w:t xml:space="preserve">(v) </w:t>
      </w:r>
      <w:r w:rsidR="006A6D83">
        <w:rPr>
          <w:rFonts w:hint="eastAsia"/>
        </w:rPr>
        <w:t>S</w:t>
      </w:r>
      <w:r>
        <w:t>ervice transaction</w:t>
      </w:r>
      <w:r w:rsidR="0058359B">
        <w:rPr>
          <w:rFonts w:hint="eastAsia"/>
        </w:rPr>
        <w:t>s</w:t>
      </w:r>
      <w:r>
        <w:t xml:space="preserve"> </w:t>
      </w:r>
      <w:r w:rsidR="00DA5917">
        <w:rPr>
          <w:rFonts w:hint="eastAsia"/>
        </w:rPr>
        <w:t>conducted by</w:t>
      </w:r>
      <w:r>
        <w:t xml:space="preserve"> a resident with</w:t>
      </w:r>
      <w:r w:rsidR="008A7A8D">
        <w:rPr>
          <w:rFonts w:hint="eastAsia"/>
        </w:rPr>
        <w:t xml:space="preserve"> a</w:t>
      </w:r>
      <w:r>
        <w:t xml:space="preserve"> non-resident</w:t>
      </w:r>
      <w:r w:rsidR="008F722F">
        <w:rPr>
          <w:rFonts w:hint="eastAsia"/>
        </w:rPr>
        <w:t xml:space="preserve"> that </w:t>
      </w:r>
      <w:r w:rsidR="000D1B6C">
        <w:rPr>
          <w:rFonts w:hint="eastAsia"/>
        </w:rPr>
        <w:t xml:space="preserve">are </w:t>
      </w:r>
      <w:r w:rsidR="007B6722">
        <w:rPr>
          <w:rFonts w:hint="eastAsia"/>
        </w:rPr>
        <w:t>stated</w:t>
      </w:r>
      <w:r>
        <w:t xml:space="preserve"> in item (ii)-4 of the </w:t>
      </w:r>
      <w:r w:rsidR="008C1E48">
        <w:rPr>
          <w:rFonts w:hint="eastAsia"/>
        </w:rPr>
        <w:t>s</w:t>
      </w:r>
      <w:r>
        <w:t xml:space="preserve">ervice </w:t>
      </w:r>
      <w:r w:rsidR="008C1E48">
        <w:rPr>
          <w:rFonts w:hint="eastAsia"/>
        </w:rPr>
        <w:t>t</w:t>
      </w:r>
      <w:r>
        <w:t>ransaction</w:t>
      </w:r>
      <w:r w:rsidR="008C1E48">
        <w:rPr>
          <w:rFonts w:hint="eastAsia"/>
        </w:rPr>
        <w:t>s</w:t>
      </w:r>
      <w:r>
        <w:t xml:space="preserve">, etc. designated by the Minister of Economy, Trade and Industry </w:t>
      </w:r>
      <w:r w:rsidR="00E86449">
        <w:rPr>
          <w:rFonts w:hint="eastAsia"/>
        </w:rPr>
        <w:t>pur</w:t>
      </w:r>
      <w:r w:rsidR="008960EB">
        <w:rPr>
          <w:rFonts w:hint="eastAsia"/>
        </w:rPr>
        <w:t>suant</w:t>
      </w:r>
      <w:r>
        <w:t xml:space="preserve"> to Article 18, paragraph (3) of the Foreign Exchange Order (Public Notice of the Ministry of Economy, Trade and Industry No. 93 of April 2010; hereinafter referred to</w:t>
      </w:r>
      <w:r w:rsidR="004E627D">
        <w:rPr>
          <w:rFonts w:hint="eastAsia"/>
        </w:rPr>
        <w:t xml:space="preserve"> </w:t>
      </w:r>
      <w:r>
        <w:t>as the "Public Notice of 2010")</w:t>
      </w:r>
      <w:r w:rsidR="3E4BAD71">
        <w:t>.</w:t>
      </w:r>
    </w:p>
    <w:p w14:paraId="6A933A51" w14:textId="77777777" w:rsidR="002B1932" w:rsidRDefault="003D5B15">
      <w:r>
        <w:t xml:space="preserve">(vi) </w:t>
      </w:r>
      <w:r w:rsidR="006A6D83">
        <w:rPr>
          <w:rFonts w:hint="eastAsia"/>
        </w:rPr>
        <w:t>S</w:t>
      </w:r>
      <w:r>
        <w:t>ervice transaction</w:t>
      </w:r>
      <w:r w:rsidR="00FF0F68">
        <w:rPr>
          <w:rFonts w:hint="eastAsia"/>
        </w:rPr>
        <w:t>s</w:t>
      </w:r>
      <w:r>
        <w:t xml:space="preserve"> </w:t>
      </w:r>
      <w:r w:rsidR="00725AA6">
        <w:rPr>
          <w:rFonts w:hint="eastAsia"/>
        </w:rPr>
        <w:t>conducted by</w:t>
      </w:r>
      <w:r>
        <w:t xml:space="preserve"> a resident with</w:t>
      </w:r>
      <w:r w:rsidR="009B2780">
        <w:rPr>
          <w:rFonts w:hint="eastAsia"/>
        </w:rPr>
        <w:t xml:space="preserve"> a</w:t>
      </w:r>
      <w:r>
        <w:t xml:space="preserve"> non-resident that </w:t>
      </w:r>
      <w:r w:rsidR="00F06E1E">
        <w:rPr>
          <w:rFonts w:hint="eastAsia"/>
        </w:rPr>
        <w:t xml:space="preserve">are </w:t>
      </w:r>
      <w:r w:rsidR="007B6722">
        <w:rPr>
          <w:rFonts w:hint="eastAsia"/>
        </w:rPr>
        <w:t>stated</w:t>
      </w:r>
      <w:r>
        <w:t xml:space="preserve"> in item (ii)</w:t>
      </w:r>
      <w:r w:rsidR="009E5D24">
        <w:rPr>
          <w:rFonts w:hint="eastAsia"/>
        </w:rPr>
        <w:t>-</w:t>
      </w:r>
      <w:r>
        <w:t>5 of the Public Notice of 2010</w:t>
      </w:r>
      <w:r w:rsidR="0AA81425">
        <w:t>.</w:t>
      </w:r>
    </w:p>
    <w:p w14:paraId="3DF16476" w14:textId="77777777" w:rsidR="002B1932" w:rsidRDefault="003D5B15">
      <w:r>
        <w:t xml:space="preserve">(vii) </w:t>
      </w:r>
      <w:r w:rsidR="006A6D83">
        <w:rPr>
          <w:rFonts w:hint="eastAsia"/>
        </w:rPr>
        <w:t>S</w:t>
      </w:r>
      <w:r>
        <w:t>ervice transaction</w:t>
      </w:r>
      <w:r w:rsidR="001B0EED">
        <w:rPr>
          <w:rFonts w:hint="eastAsia"/>
        </w:rPr>
        <w:t>s</w:t>
      </w:r>
      <w:r>
        <w:t xml:space="preserve"> </w:t>
      </w:r>
      <w:r w:rsidR="009B356B">
        <w:rPr>
          <w:rFonts w:hint="eastAsia"/>
        </w:rPr>
        <w:t>conducted by</w:t>
      </w:r>
      <w:r>
        <w:t xml:space="preserve"> a resident with</w:t>
      </w:r>
      <w:r w:rsidR="007E5B3E">
        <w:rPr>
          <w:rFonts w:hint="eastAsia"/>
        </w:rPr>
        <w:t xml:space="preserve"> a</w:t>
      </w:r>
      <w:r>
        <w:t xml:space="preserve"> non-resident that </w:t>
      </w:r>
      <w:r w:rsidR="007E5B3E">
        <w:rPr>
          <w:rFonts w:hint="eastAsia"/>
        </w:rPr>
        <w:t xml:space="preserve">are </w:t>
      </w:r>
      <w:r w:rsidR="007B6722">
        <w:rPr>
          <w:rFonts w:hint="eastAsia"/>
        </w:rPr>
        <w:t>stated</w:t>
      </w:r>
      <w:r>
        <w:t xml:space="preserve"> in item (ii)-6 of the Public Notice of 2010</w:t>
      </w:r>
      <w:r w:rsidR="0003799A">
        <w:rPr>
          <w:rFonts w:hint="eastAsia"/>
        </w:rPr>
        <w:t>.</w:t>
      </w:r>
    </w:p>
    <w:p w14:paraId="0C0C3B99" w14:textId="77777777" w:rsidR="002B1932" w:rsidRDefault="00185DCF">
      <w:r>
        <w:t xml:space="preserve">(viii) Service transactions conducted by a resident with a non-resident that involve the provision of labor or benefit related to trust business as prescribed in Article 2, paragraph (1) of the Trust Business Act (Act No. 154 of 2004) to the Government of the Russian Federation, any other relevant government agency, any corporation or other organization established under the laws of the Russian Federation, or a natural person having a domicile or residence in the Russian Federation; provided, however, that this excludes services related to transactions </w:t>
      </w:r>
      <w:r w:rsidR="007B6722">
        <w:rPr>
          <w:rFonts w:hint="eastAsia"/>
        </w:rPr>
        <w:t>stated</w:t>
      </w:r>
      <w:r>
        <w:t xml:space="preserve"> in item (ii)-2 of the Designation of Capital Transactions that Require Permission from the Minister of Finance pursuant to Article 21, paragraph (1) of the Foreign Exchange and Foreign Trade Act (Public Notice of the Ministry of Finance No. 99 of March 1998) and services provided to any of the following corporations or other organizations established under the laws of the Russian Federation:</w:t>
      </w:r>
    </w:p>
    <w:p w14:paraId="7EB8BDCB" w14:textId="77777777" w:rsidR="002B1932" w:rsidRDefault="00185DCF">
      <w:r>
        <w:t>(a) a corporation or other such organization in which the shares or capital contributions held by a resident represent 10 percent or more of the total number of issued shares or the total amount of contributions of that corporation or other such organization;</w:t>
      </w:r>
    </w:p>
    <w:p w14:paraId="7348918B" w14:textId="77777777" w:rsidR="002B1932" w:rsidRDefault="00185DCF">
      <w:r>
        <w:lastRenderedPageBreak/>
        <w:t xml:space="preserve">(b) a corporation or other such organization that has a permanent relationship with a resident as </w:t>
      </w:r>
      <w:r w:rsidR="007B6722">
        <w:rPr>
          <w:rFonts w:hint="eastAsia"/>
        </w:rPr>
        <w:t>stated</w:t>
      </w:r>
      <w:r>
        <w:t xml:space="preserve"> in the items of Article 23, paragraph (3) of the Ministerial Order on Foreign Exchange (Ministry of Finance Order No. 44 of 1980), such as through sending of officers, long-term supplying of raw materials, or other actions.</w:t>
      </w:r>
    </w:p>
    <w:p w14:paraId="5A037D77" w14:textId="77777777" w:rsidR="002B1932" w:rsidRDefault="00185DCF">
      <w:r>
        <w:t xml:space="preserve">(ix) Service transactions conducted by a resident with a non-resident that involve the provision of labor or benefit related to the following businesses to the Government of the Russian Federation, any other relevant government agency, or any corporation or other organization established under the laws of the Russian Federation; provided, however, that this excludes services provided to the corporations or other organizations </w:t>
      </w:r>
      <w:r w:rsidR="007B6722">
        <w:rPr>
          <w:rFonts w:hint="eastAsia"/>
        </w:rPr>
        <w:t>stated</w:t>
      </w:r>
      <w:r>
        <w:t xml:space="preserve"> in (a) or (b) of the preceding item and services that are especially necessary for Japan's energy security (limited to those specified by the Minister of Economy, Trade and Industry as service transactions especially necessary for Japan's energy security as prescribed in the proviso to item (viii) of the Designation of Service Transactions, etc. that Require Permission from the Minister of Finance pursuant to Article 18, paragraph(3), item(iv) of the Foreign Exchange Order (Public Notice of the Ministry of Economy, Trade and Industry No. 93 of 2023)):</w:t>
      </w:r>
    </w:p>
    <w:p w14:paraId="3C34C6BC" w14:textId="77777777" w:rsidR="002B1932" w:rsidRDefault="00185DCF">
      <w:r>
        <w:t xml:space="preserve">(a) services </w:t>
      </w:r>
      <w:r w:rsidR="007B6722">
        <w:rPr>
          <w:rFonts w:hint="eastAsia"/>
        </w:rPr>
        <w:t>stated</w:t>
      </w:r>
      <w:r>
        <w:t xml:space="preserve"> in Article 2, paragraph (1) of the Certified Public Accountants Act (Act No. 103 of 1948), as well as service transactions involving the preparation of financial documents, the examination or planning of financial matters, the provision of consultation on financial matters, and other finance</w:t>
      </w:r>
      <w:r>
        <w:rPr>
          <w:rFonts w:ascii="Cambria Math" w:hAnsi="Cambria Math" w:cs="Cambria Math"/>
        </w:rPr>
        <w:t>‑</w:t>
      </w:r>
      <w:r>
        <w:t>related services;</w:t>
      </w:r>
    </w:p>
    <w:p w14:paraId="4DDDF0A9" w14:textId="77777777" w:rsidR="002B1932" w:rsidRDefault="00185DCF">
      <w:r>
        <w:t xml:space="preserve">(b) services that fall under detail classification 7281 – Business consultants </w:t>
      </w:r>
      <w:r w:rsidR="007B6722">
        <w:rPr>
          <w:rFonts w:hint="eastAsia"/>
        </w:rPr>
        <w:t>stated</w:t>
      </w:r>
      <w:r>
        <w:t xml:space="preserve"> in the Japanese Standard Industrial Classification (hereinafter referred to as the 'JSIC') provided for in the Establishment of Industrial Classifications (Public Notice of the Ministry of Internal Affairs and Communications No. 405 of October 2013) pursuant to Article 28 of the Statistics Act, and that consist exclusively of diagnosis, guidance, education and training, and research and study related to management;</w:t>
      </w:r>
    </w:p>
    <w:p w14:paraId="6190F06D" w14:textId="77777777" w:rsidR="002B1932" w:rsidRDefault="00185DCF">
      <w:r>
        <w:t xml:space="preserve">(c) services that fall under detail classification 742 – ENGINEERING AND ARCHITECTURAL SERVICES </w:t>
      </w:r>
      <w:r w:rsidR="007B6722">
        <w:rPr>
          <w:rFonts w:hint="eastAsia"/>
        </w:rPr>
        <w:t>stated</w:t>
      </w:r>
      <w:r>
        <w:t xml:space="preserve"> in the JSIC;</w:t>
      </w:r>
    </w:p>
    <w:p w14:paraId="6089B194" w14:textId="77777777" w:rsidR="002B1932" w:rsidRDefault="00185DCF">
      <w:r>
        <w:t>(d) services that fall under detailed detail classification 7431 – Mechanical design services or sub-classification 7499 – Miscellaneous technical services</w:t>
      </w:r>
      <w:r w:rsidR="007B6722">
        <w:rPr>
          <w:rFonts w:hint="eastAsia"/>
        </w:rPr>
        <w:t>stated</w:t>
      </w:r>
      <w:r>
        <w:t xml:space="preserve"> in the JSIC, limited to those that involve plant engineering services.</w:t>
      </w:r>
    </w:p>
    <w:p w14:paraId="450C43BE" w14:textId="77777777" w:rsidR="002B1932" w:rsidRDefault="003D5B15">
      <w:r>
        <w:t xml:space="preserve">(x) </w:t>
      </w:r>
      <w:r w:rsidR="00CA204C">
        <w:rPr>
          <w:rFonts w:hint="eastAsia"/>
        </w:rPr>
        <w:t>S</w:t>
      </w:r>
      <w:r>
        <w:t>ervice</w:t>
      </w:r>
      <w:r w:rsidR="00912700">
        <w:rPr>
          <w:rFonts w:hint="eastAsia"/>
        </w:rPr>
        <w:t xml:space="preserve"> transactions conducted by a resident</w:t>
      </w:r>
      <w:r w:rsidR="00E7265F">
        <w:rPr>
          <w:rFonts w:hint="eastAsia"/>
        </w:rPr>
        <w:t xml:space="preserve"> with a</w:t>
      </w:r>
      <w:r>
        <w:t xml:space="preserve"> non-resident </w:t>
      </w:r>
      <w:r w:rsidR="00D95DC6">
        <w:rPr>
          <w:rFonts w:hint="eastAsia"/>
        </w:rPr>
        <w:t xml:space="preserve">that relate to </w:t>
      </w:r>
      <w:r>
        <w:t>the purchase of crude oil or oil products origin</w:t>
      </w:r>
      <w:r w:rsidR="00B455C7">
        <w:rPr>
          <w:rFonts w:hint="eastAsia"/>
        </w:rPr>
        <w:t>ating</w:t>
      </w:r>
      <w:r>
        <w:t xml:space="preserve"> in the Russian Federation and transported by sea at a purchase price exceed</w:t>
      </w:r>
      <w:r w:rsidR="009E0F4E">
        <w:rPr>
          <w:rFonts w:hint="eastAsia"/>
        </w:rPr>
        <w:t>ing</w:t>
      </w:r>
      <w:r>
        <w:t xml:space="preserve"> the price</w:t>
      </w:r>
      <w:r w:rsidR="00487250">
        <w:rPr>
          <w:rFonts w:hint="eastAsia"/>
        </w:rPr>
        <w:t xml:space="preserve"> cap</w:t>
      </w:r>
      <w:r w:rsidR="004F3201" w:rsidRPr="004F3201">
        <w:rPr>
          <w:rFonts w:cs="Century"/>
        </w:rPr>
        <w:t xml:space="preserve"> </w:t>
      </w:r>
      <w:r w:rsidR="004F3201" w:rsidRPr="00D8294B">
        <w:rPr>
          <w:rFonts w:cs="Century"/>
        </w:rPr>
        <w:t>and</w:t>
      </w:r>
      <w:r w:rsidR="004F3201" w:rsidRPr="00D8294B">
        <w:rPr>
          <w:rFonts w:eastAsia="Century" w:cs="Century"/>
        </w:rPr>
        <w:t xml:space="preserve"> </w:t>
      </w:r>
      <w:r w:rsidR="004F3201" w:rsidRPr="00D8294B">
        <w:rPr>
          <w:rFonts w:cs="Century"/>
        </w:rPr>
        <w:t>that involve the provision</w:t>
      </w:r>
      <w:r w:rsidR="00CB50F8">
        <w:rPr>
          <w:rFonts w:cs="Century" w:hint="eastAsia"/>
        </w:rPr>
        <w:t xml:space="preserve"> of labor or be</w:t>
      </w:r>
      <w:r w:rsidR="00B9773D">
        <w:rPr>
          <w:rFonts w:cs="Century" w:hint="eastAsia"/>
        </w:rPr>
        <w:t>nefit</w:t>
      </w:r>
      <w:r w:rsidR="004F3201" w:rsidRPr="00D8294B">
        <w:rPr>
          <w:rFonts w:cs="Century"/>
        </w:rPr>
        <w:t xml:space="preserve"> to</w:t>
      </w:r>
      <w:r w:rsidR="007B6722">
        <w:rPr>
          <w:rFonts w:cs="Century" w:hint="eastAsia"/>
        </w:rPr>
        <w:t xml:space="preserve"> that</w:t>
      </w:r>
      <w:r w:rsidR="004F3201" w:rsidRPr="00D8294B">
        <w:rPr>
          <w:rFonts w:cs="Century"/>
        </w:rPr>
        <w:t xml:space="preserve"> non-resident</w:t>
      </w:r>
      <w:r w:rsidR="00175042">
        <w:rPr>
          <w:rFonts w:cs="Century" w:hint="eastAsia"/>
        </w:rPr>
        <w:t xml:space="preserve"> related</w:t>
      </w:r>
      <w:r w:rsidR="004F3201" w:rsidRPr="00D8294B">
        <w:rPr>
          <w:rFonts w:cs="Century"/>
        </w:rPr>
        <w:t xml:space="preserve"> to the </w:t>
      </w:r>
      <w:r w:rsidR="00376427">
        <w:rPr>
          <w:rFonts w:cs="Century" w:hint="eastAsia"/>
        </w:rPr>
        <w:t xml:space="preserve">following </w:t>
      </w:r>
      <w:r w:rsidR="004F3201" w:rsidRPr="00D8294B">
        <w:rPr>
          <w:rFonts w:cs="Century"/>
        </w:rPr>
        <w:t>services</w:t>
      </w:r>
      <w:r w:rsidR="004F3201">
        <w:rPr>
          <w:rFonts w:hint="eastAsia"/>
        </w:rPr>
        <w:t>;</w:t>
      </w:r>
      <w:r>
        <w:t xml:space="preserve"> provided, however, that this </w:t>
      </w:r>
      <w:r w:rsidR="00C52B00">
        <w:rPr>
          <w:rFonts w:hint="eastAsia"/>
        </w:rPr>
        <w:t>doe</w:t>
      </w:r>
      <w:r>
        <w:t xml:space="preserve">s not apply </w:t>
      </w:r>
      <w:r w:rsidR="00DB6E5A">
        <w:rPr>
          <w:rFonts w:hint="eastAsia"/>
        </w:rPr>
        <w:t>where</w:t>
      </w:r>
      <w:r>
        <w:t xml:space="preserve"> documents (including copies thereof and electronic or magnetic record</w:t>
      </w:r>
      <w:r w:rsidR="00770A5F">
        <w:rPr>
          <w:rFonts w:hint="eastAsia"/>
        </w:rPr>
        <w:t>s</w:t>
      </w:r>
      <w:r>
        <w:t xml:space="preserve"> (meaning record</w:t>
      </w:r>
      <w:r w:rsidR="00EF55E4">
        <w:rPr>
          <w:rFonts w:hint="eastAsia"/>
        </w:rPr>
        <w:t>s</w:t>
      </w:r>
      <w:r>
        <w:t xml:space="preserve"> </w:t>
      </w:r>
      <w:r w:rsidR="00A64FD7">
        <w:rPr>
          <w:rFonts w:hint="eastAsia"/>
        </w:rPr>
        <w:t>creat</w:t>
      </w:r>
      <w:r>
        <w:t>ed in electronic</w:t>
      </w:r>
      <w:r w:rsidR="00F609AC">
        <w:rPr>
          <w:rFonts w:hint="eastAsia"/>
        </w:rPr>
        <w:t>,</w:t>
      </w:r>
      <w:r>
        <w:t xml:space="preserve"> magnetic</w:t>
      </w:r>
      <w:r w:rsidR="00F609AC">
        <w:rPr>
          <w:rFonts w:hint="eastAsia"/>
        </w:rPr>
        <w:t xml:space="preserve">, </w:t>
      </w:r>
      <w:r>
        <w:t>or other form</w:t>
      </w:r>
      <w:r w:rsidR="009378D8">
        <w:rPr>
          <w:rFonts w:hint="eastAsia"/>
        </w:rPr>
        <w:t>s</w:t>
      </w:r>
      <w:r>
        <w:t xml:space="preserve"> that cannot be perceived by the human senses</w:t>
      </w:r>
      <w:r w:rsidR="00D6592D">
        <w:rPr>
          <w:rFonts w:hint="eastAsia"/>
        </w:rPr>
        <w:t xml:space="preserve"> a</w:t>
      </w:r>
      <w:r w:rsidR="00D6592D" w:rsidRPr="00D6592D">
        <w:t>nd that are used for computer processing</w:t>
      </w:r>
      <w:r>
        <w:t>); the same applies</w:t>
      </w:r>
      <w:r w:rsidR="00465E72" w:rsidRPr="00465E72">
        <w:t xml:space="preserve"> </w:t>
      </w:r>
      <w:r w:rsidR="00465E72">
        <w:t>hereinafter</w:t>
      </w:r>
      <w:r>
        <w:t xml:space="preserve"> in this item) stat</w:t>
      </w:r>
      <w:r w:rsidR="007D1D66">
        <w:rPr>
          <w:rFonts w:hint="eastAsia"/>
        </w:rPr>
        <w:t>ing</w:t>
      </w:r>
      <w:r>
        <w:t xml:space="preserve"> </w:t>
      </w:r>
      <w:r w:rsidR="00827DC5">
        <w:rPr>
          <w:rFonts w:hint="eastAsia"/>
        </w:rPr>
        <w:lastRenderedPageBreak/>
        <w:t>that the</w:t>
      </w:r>
      <w:r>
        <w:t xml:space="preserve"> purchase price</w:t>
      </w:r>
      <w:r w:rsidR="00827DC5">
        <w:rPr>
          <w:rFonts w:hint="eastAsia"/>
        </w:rPr>
        <w:t xml:space="preserve"> of the crude</w:t>
      </w:r>
      <w:r w:rsidR="00065814">
        <w:rPr>
          <w:rFonts w:hint="eastAsia"/>
        </w:rPr>
        <w:t xml:space="preserve"> oil or oil products</w:t>
      </w:r>
      <w:r>
        <w:t xml:space="preserve"> is equal to or less than the price</w:t>
      </w:r>
      <w:r w:rsidR="00FB4976">
        <w:rPr>
          <w:rFonts w:hint="eastAsia"/>
        </w:rPr>
        <w:t xml:space="preserve"> cap</w:t>
      </w:r>
      <w:r>
        <w:t xml:space="preserve"> are preserved and </w:t>
      </w:r>
      <w:r w:rsidR="00671CA7">
        <w:rPr>
          <w:rFonts w:hint="eastAsia"/>
        </w:rPr>
        <w:t>can</w:t>
      </w:r>
      <w:r>
        <w:t xml:space="preserve"> be presented </w:t>
      </w:r>
      <w:r w:rsidR="007A363F">
        <w:rPr>
          <w:rFonts w:hint="eastAsia"/>
        </w:rPr>
        <w:t xml:space="preserve">upon request by </w:t>
      </w:r>
      <w:r>
        <w:t xml:space="preserve">the Minister of Finance (including cases specified by </w:t>
      </w:r>
      <w:r w:rsidR="00B56881">
        <w:rPr>
          <w:rFonts w:hint="eastAsia"/>
        </w:rPr>
        <w:t xml:space="preserve">the </w:t>
      </w:r>
      <w:r>
        <w:t xml:space="preserve">competent minister as </w:t>
      </w:r>
      <w:r w:rsidR="004215B6">
        <w:rPr>
          <w:rFonts w:hint="eastAsia"/>
        </w:rPr>
        <w:t>cases</w:t>
      </w:r>
      <w:r>
        <w:t xml:space="preserve"> deemed </w:t>
      </w:r>
      <w:r w:rsidR="004215B6">
        <w:rPr>
          <w:rFonts w:hint="eastAsia"/>
        </w:rPr>
        <w:t xml:space="preserve">to confirm </w:t>
      </w:r>
      <w:r>
        <w:t>that the purchase price of Russian crude oil or oil products is equal to or less than the price</w:t>
      </w:r>
      <w:r w:rsidR="00FB4976">
        <w:rPr>
          <w:rFonts w:hint="eastAsia"/>
        </w:rPr>
        <w:t xml:space="preserve"> cap</w:t>
      </w:r>
      <w:r>
        <w:t xml:space="preserve"> (meaning cases specified </w:t>
      </w:r>
      <w:r w:rsidR="00EC1C87">
        <w:rPr>
          <w:rFonts w:hint="eastAsia"/>
        </w:rPr>
        <w:t xml:space="preserve">in the </w:t>
      </w:r>
      <w:r>
        <w:t>Public Notice of the Ministry of Finance and the Ministry of Economy, Trade and Industry No. 1 of February 2024))</w:t>
      </w:r>
      <w:r w:rsidR="004F688C">
        <w:rPr>
          <w:rFonts w:hint="eastAsia"/>
        </w:rPr>
        <w:t>:</w:t>
      </w:r>
    </w:p>
    <w:p w14:paraId="112FF2C8" w14:textId="77777777" w:rsidR="002B1932" w:rsidRDefault="003D5B15">
      <w:r>
        <w:t xml:space="preserve">(a) </w:t>
      </w:r>
      <w:r w:rsidR="00D02473">
        <w:rPr>
          <w:rFonts w:hint="eastAsia"/>
        </w:rPr>
        <w:t>s</w:t>
      </w:r>
      <w:r w:rsidR="003D69DA">
        <w:rPr>
          <w:rFonts w:hint="eastAsia"/>
        </w:rPr>
        <w:t>ervice</w:t>
      </w:r>
      <w:r>
        <w:t>s prescribed in Article 2, paragraph (1) of the Marine Transportation Act (Act No. 187 of 1949)</w:t>
      </w:r>
      <w:r w:rsidR="00E71F31">
        <w:rPr>
          <w:rFonts w:hint="eastAsia"/>
        </w:rPr>
        <w:t xml:space="preserve"> concerning marine transportation,</w:t>
      </w:r>
      <w:r>
        <w:t xml:space="preserve"> other </w:t>
      </w:r>
      <w:r w:rsidR="00B15B99">
        <w:rPr>
          <w:rFonts w:hint="eastAsia"/>
        </w:rPr>
        <w:t>service</w:t>
      </w:r>
      <w:r w:rsidR="00DB51B6">
        <w:rPr>
          <w:rFonts w:hint="eastAsia"/>
        </w:rPr>
        <w:t>s</w:t>
      </w:r>
      <w:r>
        <w:t xml:space="preserve"> </w:t>
      </w:r>
      <w:r w:rsidR="006B46CB">
        <w:rPr>
          <w:rFonts w:hint="eastAsia"/>
        </w:rPr>
        <w:t xml:space="preserve">involving the </w:t>
      </w:r>
      <w:r>
        <w:t>transport</w:t>
      </w:r>
      <w:r w:rsidR="009961E9">
        <w:rPr>
          <w:rFonts w:hint="eastAsia"/>
        </w:rPr>
        <w:t>at</w:t>
      </w:r>
      <w:r>
        <w:t>i</w:t>
      </w:r>
      <w:r w:rsidR="006B46CB">
        <w:rPr>
          <w:rFonts w:hint="eastAsia"/>
        </w:rPr>
        <w:t>on</w:t>
      </w:r>
      <w:r>
        <w:t xml:space="preserve"> </w:t>
      </w:r>
      <w:r w:rsidR="006B46CB">
        <w:rPr>
          <w:rFonts w:hint="eastAsia"/>
        </w:rPr>
        <w:t xml:space="preserve">of </w:t>
      </w:r>
      <w:r>
        <w:t xml:space="preserve">cargo by vessel at sea, </w:t>
      </w:r>
      <w:r w:rsidR="00F77D78">
        <w:rPr>
          <w:rFonts w:hint="eastAsia"/>
        </w:rPr>
        <w:t>services involving</w:t>
      </w:r>
      <w:r w:rsidR="00424C19">
        <w:rPr>
          <w:rFonts w:hint="eastAsia"/>
        </w:rPr>
        <w:t xml:space="preserve"> the</w:t>
      </w:r>
      <w:r>
        <w:t xml:space="preserve"> </w:t>
      </w:r>
      <w:r w:rsidR="00331A1C">
        <w:rPr>
          <w:rFonts w:hint="eastAsia"/>
        </w:rPr>
        <w:t>arrang</w:t>
      </w:r>
      <w:r w:rsidR="00424C19">
        <w:rPr>
          <w:rFonts w:hint="eastAsia"/>
        </w:rPr>
        <w:t>ing for the</w:t>
      </w:r>
      <w:r w:rsidR="00331A1C">
        <w:rPr>
          <w:rFonts w:hint="eastAsia"/>
        </w:rPr>
        <w:t xml:space="preserve"> </w:t>
      </w:r>
      <w:r w:rsidR="00662C71">
        <w:rPr>
          <w:rFonts w:hint="eastAsia"/>
        </w:rPr>
        <w:t xml:space="preserve">transportation of </w:t>
      </w:r>
      <w:r w:rsidR="007B6722">
        <w:rPr>
          <w:rFonts w:hint="eastAsia"/>
        </w:rPr>
        <w:t>that</w:t>
      </w:r>
      <w:r w:rsidR="00662C71">
        <w:rPr>
          <w:rFonts w:hint="eastAsia"/>
        </w:rPr>
        <w:t xml:space="preserve"> cargo</w:t>
      </w:r>
      <w:r>
        <w:t xml:space="preserve">, or </w:t>
      </w:r>
      <w:r w:rsidR="00E872FD">
        <w:rPr>
          <w:rFonts w:hint="eastAsia"/>
        </w:rPr>
        <w:t>service</w:t>
      </w:r>
      <w:r w:rsidR="00662C71">
        <w:rPr>
          <w:rFonts w:hint="eastAsia"/>
        </w:rPr>
        <w:t>s</w:t>
      </w:r>
      <w:r>
        <w:t xml:space="preserve"> assisting </w:t>
      </w:r>
      <w:r w:rsidR="00662C71">
        <w:rPr>
          <w:rFonts w:hint="eastAsia"/>
        </w:rPr>
        <w:t>persons</w:t>
      </w:r>
      <w:r>
        <w:t xml:space="preserve"> </w:t>
      </w:r>
      <w:r w:rsidR="00A31945">
        <w:rPr>
          <w:rFonts w:hint="eastAsia"/>
        </w:rPr>
        <w:t>engaged in any of the foregoing</w:t>
      </w:r>
      <w:r w:rsidR="00885F25">
        <w:rPr>
          <w:rFonts w:hint="eastAsia"/>
        </w:rPr>
        <w:t xml:space="preserve"> servic</w:t>
      </w:r>
      <w:r>
        <w:t>es;</w:t>
      </w:r>
    </w:p>
    <w:p w14:paraId="530E7AAD" w14:textId="77777777" w:rsidR="002B1932" w:rsidRDefault="003D5B15">
      <w:r>
        <w:t>(b)</w:t>
      </w:r>
      <w:r w:rsidR="004F688C">
        <w:rPr>
          <w:rFonts w:hint="eastAsia"/>
        </w:rPr>
        <w:t xml:space="preserve"> </w:t>
      </w:r>
      <w:r w:rsidR="00D02473">
        <w:rPr>
          <w:rFonts w:hint="eastAsia"/>
        </w:rPr>
        <w:t>s</w:t>
      </w:r>
      <w:r w:rsidR="00262752">
        <w:rPr>
          <w:rFonts w:hint="eastAsia"/>
        </w:rPr>
        <w:t>ervice</w:t>
      </w:r>
      <w:r>
        <w:t xml:space="preserve">s prescribed in Article 2, item (i) of the Customs Business Act (Act No. 122 of 1967) or </w:t>
      </w:r>
      <w:r w:rsidR="0076323A">
        <w:rPr>
          <w:rFonts w:hint="eastAsia"/>
        </w:rPr>
        <w:t>service</w:t>
      </w:r>
      <w:r>
        <w:t xml:space="preserve">s equivalent to </w:t>
      </w:r>
      <w:r w:rsidR="007B6722">
        <w:rPr>
          <w:rFonts w:hint="eastAsia"/>
        </w:rPr>
        <w:t>that</w:t>
      </w:r>
      <w:r w:rsidR="00AB43FA">
        <w:rPr>
          <w:rFonts w:hint="eastAsia"/>
        </w:rPr>
        <w:t xml:space="preserve"> service</w:t>
      </w:r>
      <w:r>
        <w:t xml:space="preserve">s </w:t>
      </w:r>
      <w:r w:rsidR="00AB43FA">
        <w:rPr>
          <w:rFonts w:hint="eastAsia"/>
        </w:rPr>
        <w:t xml:space="preserve">when </w:t>
      </w:r>
      <w:r>
        <w:t>conducted in a foreign country;</w:t>
      </w:r>
    </w:p>
    <w:p w14:paraId="128DB66B" w14:textId="77777777" w:rsidR="002B1932" w:rsidRDefault="003D5B15">
      <w:r>
        <w:t xml:space="preserve">(c) </w:t>
      </w:r>
      <w:r w:rsidR="00E3015E">
        <w:rPr>
          <w:rFonts w:hint="eastAsia"/>
        </w:rPr>
        <w:t>S</w:t>
      </w:r>
      <w:r w:rsidR="00E7575A">
        <w:rPr>
          <w:rFonts w:hint="eastAsia"/>
        </w:rPr>
        <w:t>ervice</w:t>
      </w:r>
      <w:r>
        <w:t xml:space="preserve">s prescribed in Article 10, paragraph (2), item (i) of the Banking Act (Act No. 59 of 1981) and other </w:t>
      </w:r>
      <w:r w:rsidR="007F169B">
        <w:rPr>
          <w:rFonts w:hint="eastAsia"/>
        </w:rPr>
        <w:t>service</w:t>
      </w:r>
      <w:r>
        <w:t xml:space="preserve">s similar thereto, </w:t>
      </w:r>
      <w:r w:rsidR="009B2B99">
        <w:rPr>
          <w:rFonts w:hint="eastAsia"/>
        </w:rPr>
        <w:t>limited to</w:t>
      </w:r>
      <w:r w:rsidR="00F71C11">
        <w:rPr>
          <w:rFonts w:hint="eastAsia"/>
        </w:rPr>
        <w:t xml:space="preserve"> those that</w:t>
      </w:r>
      <w:r w:rsidR="007F169B">
        <w:rPr>
          <w:rFonts w:hint="eastAsia"/>
        </w:rPr>
        <w:t xml:space="preserve"> </w:t>
      </w:r>
      <w:r w:rsidR="00F71C11">
        <w:rPr>
          <w:rFonts w:hint="eastAsia"/>
        </w:rPr>
        <w:t>involve the issuance</w:t>
      </w:r>
      <w:r>
        <w:t xml:space="preserve"> </w:t>
      </w:r>
      <w:r w:rsidR="00F71C11">
        <w:rPr>
          <w:rFonts w:hint="eastAsia"/>
        </w:rPr>
        <w:t>of</w:t>
      </w:r>
      <w:r>
        <w:t xml:space="preserve"> letters of credit;</w:t>
      </w:r>
    </w:p>
    <w:p w14:paraId="32DEF0CA" w14:textId="77777777" w:rsidR="002B1932" w:rsidRDefault="003D5B15">
      <w:r>
        <w:t xml:space="preserve">(d) </w:t>
      </w:r>
      <w:r w:rsidR="00D02473">
        <w:rPr>
          <w:rFonts w:hint="eastAsia"/>
        </w:rPr>
        <w:t>s</w:t>
      </w:r>
      <w:r>
        <w:t xml:space="preserve">ervices prescribed in Article 2, paragraph (30) of the Insurance Business Act (Act No. 105 of 1995) and services related to </w:t>
      </w:r>
      <w:r w:rsidR="006E2E20">
        <w:rPr>
          <w:rFonts w:hint="eastAsia"/>
        </w:rPr>
        <w:t xml:space="preserve">the </w:t>
      </w:r>
      <w:r>
        <w:t xml:space="preserve">non-life insurance </w:t>
      </w:r>
      <w:r w:rsidR="00B221A6">
        <w:rPr>
          <w:rFonts w:hint="eastAsia"/>
        </w:rPr>
        <w:t>busines</w:t>
      </w:r>
      <w:r>
        <w:t xml:space="preserve">s prescribed in Article 2, paragraph (3) of the Shipowners' Mutual Insurance Association Act (Act No. 177 of 1950) (limited to services related to marine insurance, </w:t>
      </w:r>
      <w:r w:rsidR="00AC7056">
        <w:rPr>
          <w:rFonts w:hint="eastAsia"/>
        </w:rPr>
        <w:t>marine</w:t>
      </w:r>
      <w:r>
        <w:t xml:space="preserve"> cargo insurance</w:t>
      </w:r>
      <w:r w:rsidR="009834CE">
        <w:rPr>
          <w:rFonts w:hint="eastAsia"/>
        </w:rPr>
        <w:t xml:space="preserve"> for international voyages</w:t>
      </w:r>
      <w:r>
        <w:t>, and ship</w:t>
      </w:r>
      <w:r w:rsidR="00DC74A3">
        <w:rPr>
          <w:rFonts w:hint="eastAsia"/>
        </w:rPr>
        <w:t>-</w:t>
      </w:r>
      <w:r>
        <w:t>owners' liability insurance, as well as reinsurance thereof)</w:t>
      </w:r>
      <w:r w:rsidR="005603F3">
        <w:rPr>
          <w:rFonts w:hint="eastAsia"/>
        </w:rPr>
        <w:t>.</w:t>
      </w:r>
    </w:p>
    <w:p w14:paraId="7688A997" w14:textId="77777777" w:rsidR="002B1932" w:rsidRDefault="003D5B15">
      <w:r>
        <w:t xml:space="preserve">(xi) </w:t>
      </w:r>
      <w:r w:rsidR="00BD5E22">
        <w:rPr>
          <w:rFonts w:hint="eastAsia"/>
        </w:rPr>
        <w:t>S</w:t>
      </w:r>
      <w:r>
        <w:t>ervice transaction</w:t>
      </w:r>
      <w:r w:rsidR="005D5DE4">
        <w:rPr>
          <w:rFonts w:hint="eastAsia"/>
        </w:rPr>
        <w:t>s</w:t>
      </w:r>
      <w:r>
        <w:t xml:space="preserve"> conducted by a resident with</w:t>
      </w:r>
      <w:r w:rsidR="00E125CE">
        <w:rPr>
          <w:rFonts w:hint="eastAsia"/>
        </w:rPr>
        <w:t xml:space="preserve"> a</w:t>
      </w:r>
      <w:r>
        <w:t xml:space="preserve"> non-resident </w:t>
      </w:r>
      <w:r w:rsidR="00E125CE">
        <w:rPr>
          <w:rFonts w:hint="eastAsia"/>
        </w:rPr>
        <w:t>that a</w:t>
      </w:r>
      <w:r w:rsidR="009D0314">
        <w:rPr>
          <w:rFonts w:hint="eastAsia"/>
        </w:rPr>
        <w:t>re</w:t>
      </w:r>
      <w:r w:rsidR="00E125CE">
        <w:rPr>
          <w:rFonts w:hint="eastAsia"/>
        </w:rPr>
        <w:t xml:space="preserve"> </w:t>
      </w:r>
      <w:r w:rsidR="007B6722">
        <w:rPr>
          <w:rFonts w:hint="eastAsia"/>
        </w:rPr>
        <w:t>stated</w:t>
      </w:r>
      <w:r w:rsidR="004363FA">
        <w:rPr>
          <w:rFonts w:hint="eastAsia"/>
        </w:rPr>
        <w:t xml:space="preserve"> in</w:t>
      </w:r>
      <w:r>
        <w:t xml:space="preserve"> </w:t>
      </w:r>
      <w:r w:rsidR="004363FA">
        <w:t>item (ii) – 2</w:t>
      </w:r>
      <w:r w:rsidR="004363FA">
        <w:rPr>
          <w:rFonts w:hint="eastAsia"/>
        </w:rPr>
        <w:t xml:space="preserve"> of </w:t>
      </w:r>
      <w:r w:rsidR="005723AE">
        <w:rPr>
          <w:rFonts w:hint="eastAsia"/>
        </w:rPr>
        <w:t xml:space="preserve">the </w:t>
      </w:r>
      <w:r>
        <w:t>Public Notice</w:t>
      </w:r>
      <w:r w:rsidR="005723AE">
        <w:rPr>
          <w:rFonts w:hint="eastAsia"/>
        </w:rPr>
        <w:t xml:space="preserve"> </w:t>
      </w:r>
      <w:r>
        <w:t>of 2010</w:t>
      </w:r>
      <w:r w:rsidR="51FAEA34">
        <w:t>.</w:t>
      </w:r>
    </w:p>
    <w:p w14:paraId="2C64112B" w14:textId="77777777" w:rsidR="002B1932" w:rsidRDefault="003D5B15">
      <w:r>
        <w:t xml:space="preserve">(xii) </w:t>
      </w:r>
      <w:r w:rsidR="00BD5E22">
        <w:rPr>
          <w:rFonts w:hint="eastAsia"/>
        </w:rPr>
        <w:t>S</w:t>
      </w:r>
      <w:r>
        <w:t>ervice transaction</w:t>
      </w:r>
      <w:r w:rsidR="004E39DE">
        <w:rPr>
          <w:rFonts w:hint="eastAsia"/>
        </w:rPr>
        <w:t>s</w:t>
      </w:r>
      <w:r>
        <w:t xml:space="preserve"> conducted by a resident with</w:t>
      </w:r>
      <w:r w:rsidR="004E39DE">
        <w:rPr>
          <w:rFonts w:hint="eastAsia"/>
        </w:rPr>
        <w:t xml:space="preserve"> a</w:t>
      </w:r>
      <w:r>
        <w:t xml:space="preserve"> non-resident </w:t>
      </w:r>
      <w:r w:rsidR="004A4EA1">
        <w:rPr>
          <w:rFonts w:hint="eastAsia"/>
        </w:rPr>
        <w:t xml:space="preserve">are </w:t>
      </w:r>
      <w:r w:rsidR="007B6722">
        <w:rPr>
          <w:rFonts w:hint="eastAsia"/>
        </w:rPr>
        <w:t>stated</w:t>
      </w:r>
      <w:r>
        <w:t xml:space="preserve"> in</w:t>
      </w:r>
      <w:r w:rsidR="004A4EA1">
        <w:rPr>
          <w:rFonts w:hint="eastAsia"/>
        </w:rPr>
        <w:t xml:space="preserve"> </w:t>
      </w:r>
      <w:r w:rsidR="004A4EA1">
        <w:t xml:space="preserve">item (ii) </w:t>
      </w:r>
      <w:r w:rsidR="005E039B">
        <w:t>–</w:t>
      </w:r>
      <w:r w:rsidR="004A4EA1">
        <w:t xml:space="preserve"> 3</w:t>
      </w:r>
      <w:r w:rsidR="005E039B">
        <w:rPr>
          <w:rFonts w:hint="eastAsia"/>
        </w:rPr>
        <w:t xml:space="preserve"> of </w:t>
      </w:r>
      <w:r>
        <w:t>the Public Notice of 2010</w:t>
      </w:r>
      <w:r w:rsidR="2E56B02E">
        <w:t>.</w:t>
      </w:r>
    </w:p>
    <w:p w14:paraId="46F8A435" w14:textId="77777777" w:rsidR="002B1932" w:rsidRDefault="00E70F4B">
      <w:r>
        <w:rPr>
          <w:rFonts w:hint="eastAsia"/>
        </w:rPr>
        <w:t xml:space="preserve">Note: </w:t>
      </w:r>
      <w:r w:rsidR="003D5B15">
        <w:t xml:space="preserve">The meanings of the terms </w:t>
      </w:r>
      <w:r w:rsidR="00C26736">
        <w:rPr>
          <w:rFonts w:hint="eastAsia"/>
        </w:rPr>
        <w:t xml:space="preserve">used </w:t>
      </w:r>
      <w:r w:rsidR="003D5B15">
        <w:t>in item (x)</w:t>
      </w:r>
      <w:r w:rsidR="00A04BF0">
        <w:rPr>
          <w:rFonts w:hint="eastAsia"/>
        </w:rPr>
        <w:t xml:space="preserve"> </w:t>
      </w:r>
      <w:r w:rsidR="00F07046">
        <w:rPr>
          <w:rFonts w:hint="eastAsia"/>
        </w:rPr>
        <w:t>are</w:t>
      </w:r>
      <w:r w:rsidR="003D5B15">
        <w:t xml:space="preserve"> as follows</w:t>
      </w:r>
      <w:r w:rsidR="00C26736">
        <w:rPr>
          <w:rFonts w:hint="eastAsia"/>
        </w:rPr>
        <w:t>:</w:t>
      </w:r>
    </w:p>
    <w:p w14:paraId="1078EB9C" w14:textId="77777777" w:rsidR="002B1932" w:rsidRDefault="003D5B15">
      <w:r>
        <w:t xml:space="preserve">(i) </w:t>
      </w:r>
      <w:r w:rsidR="009C52CA">
        <w:rPr>
          <w:rFonts w:hint="eastAsia"/>
        </w:rPr>
        <w:t>T</w:t>
      </w:r>
      <w:r>
        <w:t>he term "crude</w:t>
      </w:r>
      <w:r w:rsidR="00AC7110">
        <w:rPr>
          <w:rFonts w:hint="eastAsia"/>
        </w:rPr>
        <w:t xml:space="preserve"> oil</w:t>
      </w:r>
      <w:r>
        <w:t xml:space="preserve">" means </w:t>
      </w:r>
      <w:r w:rsidR="00AA2A7C">
        <w:rPr>
          <w:rFonts w:hint="eastAsia"/>
        </w:rPr>
        <w:t xml:space="preserve">items </w:t>
      </w:r>
      <w:r w:rsidR="00690AF6">
        <w:rPr>
          <w:rFonts w:hint="eastAsia"/>
        </w:rPr>
        <w:t xml:space="preserve">classified </w:t>
      </w:r>
      <w:r>
        <w:t xml:space="preserve">under </w:t>
      </w:r>
      <w:r w:rsidR="00AC7110">
        <w:rPr>
          <w:rFonts w:hint="eastAsia"/>
        </w:rPr>
        <w:t xml:space="preserve">heading </w:t>
      </w:r>
      <w:r>
        <w:t xml:space="preserve">2709.00 of </w:t>
      </w:r>
      <w:r w:rsidR="00471C93">
        <w:rPr>
          <w:rFonts w:hint="eastAsia"/>
        </w:rPr>
        <w:t xml:space="preserve">Schedule </w:t>
      </w:r>
      <w:r w:rsidR="0043120B" w:rsidRPr="0043120B">
        <w:t>II</w:t>
      </w:r>
      <w:r>
        <w:t xml:space="preserve"> of the Customs Tariff Act (Act No. 54 of 1910) (excluding those designated </w:t>
      </w:r>
      <w:r w:rsidR="00CF776C">
        <w:rPr>
          <w:rFonts w:hint="eastAsia"/>
        </w:rPr>
        <w:t>under</w:t>
      </w:r>
      <w:r w:rsidR="0015193E">
        <w:rPr>
          <w:rFonts w:hint="eastAsia"/>
        </w:rPr>
        <w:t xml:space="preserve"> sub-item </w:t>
      </w:r>
      <w:r>
        <w:t xml:space="preserve">(b) </w:t>
      </w:r>
      <w:r w:rsidR="0015193E">
        <w:rPr>
          <w:rFonts w:hint="eastAsia"/>
        </w:rPr>
        <w:t>of item</w:t>
      </w:r>
      <w:r w:rsidR="00C16CF2">
        <w:rPr>
          <w:rFonts w:hint="eastAsia"/>
        </w:rPr>
        <w:t xml:space="preserve"> </w:t>
      </w:r>
      <w:r w:rsidR="00FD6A38">
        <w:rPr>
          <w:rFonts w:hint="eastAsia"/>
        </w:rPr>
        <w:t>27.09 in</w:t>
      </w:r>
      <w:r>
        <w:t xml:space="preserve"> Table 7(9)</w:t>
      </w:r>
      <w:r w:rsidR="00E319CD">
        <w:rPr>
          <w:rFonts w:hint="eastAsia"/>
        </w:rPr>
        <w:t xml:space="preserve"> of item</w:t>
      </w:r>
      <w:r w:rsidR="00E319CD">
        <w:t xml:space="preserve"> (iii)</w:t>
      </w:r>
      <w:r>
        <w:t xml:space="preserve"> </w:t>
      </w:r>
      <w:r w:rsidR="00AB2B23">
        <w:rPr>
          <w:rFonts w:hint="eastAsia"/>
        </w:rPr>
        <w:t xml:space="preserve">of </w:t>
      </w:r>
      <w:r w:rsidR="00A10EC6">
        <w:t xml:space="preserve">Public Notice </w:t>
      </w:r>
      <w:r w:rsidR="00A10EC6">
        <w:rPr>
          <w:rFonts w:hint="eastAsia"/>
        </w:rPr>
        <w:t xml:space="preserve">of </w:t>
      </w:r>
      <w:r w:rsidR="0043120B">
        <w:rPr>
          <w:rFonts w:hint="eastAsia"/>
        </w:rPr>
        <w:t xml:space="preserve">the </w:t>
      </w:r>
      <w:r>
        <w:t>Ministry of International Trade and Industry No. 170 of 1966 (Publication of Items of Cargo Subject to Import Quotas, Place of Origin or Place of Shipment of Cargo Subject to Import Approval, and Other Necessary Matters Concerning Import of Cargo)</w:t>
      </w:r>
      <w:r w:rsidR="003D1BB8">
        <w:t>)</w:t>
      </w:r>
      <w:r w:rsidR="55C1072F">
        <w:t>;</w:t>
      </w:r>
    </w:p>
    <w:p w14:paraId="385C949A" w14:textId="77777777" w:rsidR="002B1932" w:rsidRDefault="003D5B15">
      <w:r>
        <w:t xml:space="preserve">(ii) </w:t>
      </w:r>
      <w:r w:rsidR="009C52CA">
        <w:rPr>
          <w:rFonts w:hint="eastAsia"/>
        </w:rPr>
        <w:t>T</w:t>
      </w:r>
      <w:r>
        <w:t xml:space="preserve">he term "petroleum products" means </w:t>
      </w:r>
      <w:r w:rsidR="005A4791">
        <w:rPr>
          <w:rFonts w:hint="eastAsia"/>
        </w:rPr>
        <w:t>items</w:t>
      </w:r>
      <w:r>
        <w:t xml:space="preserve"> </w:t>
      </w:r>
      <w:r w:rsidR="0064757F">
        <w:rPr>
          <w:rFonts w:hint="eastAsia"/>
        </w:rPr>
        <w:t>classified</w:t>
      </w:r>
      <w:r>
        <w:t xml:space="preserve"> under </w:t>
      </w:r>
      <w:r w:rsidR="0064757F">
        <w:rPr>
          <w:rFonts w:hint="eastAsia"/>
        </w:rPr>
        <w:t>heading</w:t>
      </w:r>
      <w:r>
        <w:t xml:space="preserve"> 27.10 of </w:t>
      </w:r>
      <w:r w:rsidR="001B211C" w:rsidRPr="001B211C">
        <w:t>Schedule II</w:t>
      </w:r>
      <w:r>
        <w:t xml:space="preserve"> of the Customs Tariff Act (excluding waste oil)</w:t>
      </w:r>
      <w:r w:rsidR="77BCF448">
        <w:t>;</w:t>
      </w:r>
    </w:p>
    <w:p w14:paraId="1B5A3148" w14:textId="77777777" w:rsidR="002B1932" w:rsidRDefault="00185DCF">
      <w:r>
        <w:t xml:space="preserve">(iii) The term "price cap" of crude oil means the price specified in Appended Table 1 of Public Notice of the Ministry of Foreign Affairs No. 404 of December 2022 (hereinafter referred to as the "Public Notice Specifying the Price Cap"), which was established, in light of the current international situation surrounding Ukraine and </w:t>
      </w:r>
      <w:r>
        <w:lastRenderedPageBreak/>
        <w:t>in order for Japan to contribute to international efforts for peace aimed at resolving the issues surrounding Ukraine, as aligned with the measures taken by major countries, as the price cap of crude oil and petroleum products originating in the Russian Federation that are subject to Japan's prohibitions on import, etc.; provided, however, that if, due to an amendment to the Ministry of Foreign Affairs public notice that sets the price cap, the prices specified in Appended Table 1 of that notice are reduced, the price cap applicable to the provision of services or benefits under contracts concluded before the date of that amendment (limited to the provision of services or benefits relating to crude oil originating in the Russian Federation that was loaded on board prior to the date of that amendment and discharged no later than October 17, 2025) is the price cap in effect on the day immediately preceding the date of that amendment;</w:t>
      </w:r>
    </w:p>
    <w:p w14:paraId="6D6E7423" w14:textId="77777777" w:rsidR="002B1932" w:rsidRDefault="003D5B15">
      <w:r>
        <w:t xml:space="preserve">(iv) </w:t>
      </w:r>
      <w:r w:rsidR="00C76416">
        <w:rPr>
          <w:rFonts w:hint="eastAsia"/>
        </w:rPr>
        <w:t>T</w:t>
      </w:r>
      <w:r>
        <w:t>he term "price</w:t>
      </w:r>
      <w:r w:rsidR="005544E4">
        <w:rPr>
          <w:rFonts w:hint="eastAsia"/>
        </w:rPr>
        <w:t xml:space="preserve"> cap</w:t>
      </w:r>
      <w:r>
        <w:t xml:space="preserve">" of petroleum products means the price </w:t>
      </w:r>
      <w:r w:rsidR="00E43282">
        <w:rPr>
          <w:rFonts w:hint="eastAsia"/>
        </w:rPr>
        <w:t>listed</w:t>
      </w:r>
      <w:r>
        <w:t xml:space="preserve"> in the right-hand column of the following table for the respective petroleum products </w:t>
      </w:r>
      <w:r w:rsidR="00123B46">
        <w:rPr>
          <w:rFonts w:hint="eastAsia"/>
        </w:rPr>
        <w:t>listed</w:t>
      </w:r>
      <w:r>
        <w:t xml:space="preserve"> in the left-hand column of that table</w:t>
      </w:r>
      <w:r w:rsidR="153C5654">
        <w:t>;</w:t>
      </w:r>
    </w:p>
    <w:p w14:paraId="2213544C" w14:textId="130BA4B1" w:rsidR="002B1932" w:rsidRDefault="003D5B15">
      <w:r>
        <w:t xml:space="preserve">(v) </w:t>
      </w:r>
      <w:r w:rsidR="00C76416">
        <w:rPr>
          <w:rFonts w:hint="eastAsia"/>
        </w:rPr>
        <w:t>T</w:t>
      </w:r>
      <w:r>
        <w:t xml:space="preserve">he term "purchase price" </w:t>
      </w:r>
      <w:r w:rsidR="00120689" w:rsidRPr="00120689">
        <w:t>of crude oil and petroleum products means the price of crude oil and petroleum products transported by sea to Japan or a third-party country, which is calculated by deducting the amount equivalent to the freight and other costs prescribed in the items of Article 4, paragraph (1) of the Customs Tariff Act from the price equivalent to the taxable amount prescribed in that paragraph, to the extent of the amount included in the price</w:t>
      </w:r>
      <w:r w:rsidR="0060203E">
        <w:rPr>
          <w:rFonts w:hint="eastAsia"/>
        </w:rPr>
        <w:t>.</w:t>
      </w:r>
    </w:p>
    <w:p w14:paraId="1198DEDF" w14:textId="0B3C4442" w:rsidR="005B16EE" w:rsidRDefault="005B16EE" w:rsidP="003B24E1"/>
    <w:sectPr w:rsidR="005B16EE" w:rsidSect="00087B24">
      <w:headerReference w:type="even" r:id="rId11"/>
      <w:headerReference w:type="default" r:id="rId12"/>
      <w:footerReference w:type="even" r:id="rId13"/>
      <w:footerReference w:type="default" r:id="rId14"/>
      <w:headerReference w:type="first" r:id="rId15"/>
      <w:footerReference w:type="first" r:id="rId16"/>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B0D8" w14:textId="77777777" w:rsidR="0087613A" w:rsidRDefault="0087613A">
      <w:r>
        <w:separator/>
      </w:r>
    </w:p>
  </w:endnote>
  <w:endnote w:type="continuationSeparator" w:id="0">
    <w:p w14:paraId="0B6DECF5" w14:textId="77777777" w:rsidR="0087613A" w:rsidRDefault="0087613A">
      <w:r>
        <w:continuationSeparator/>
      </w:r>
    </w:p>
  </w:endnote>
  <w:endnote w:type="continuationNotice" w:id="1">
    <w:p w14:paraId="04CC6035" w14:textId="77777777" w:rsidR="0087613A" w:rsidRDefault="00876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4242" w14:textId="77777777" w:rsidR="002B1932" w:rsidRDefault="002B19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713" w14:textId="77777777" w:rsidR="002B1932" w:rsidRDefault="002B193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CFC6" w14:textId="77777777" w:rsidR="002B1932" w:rsidRDefault="002B19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3771" w14:textId="77777777" w:rsidR="0087613A" w:rsidRDefault="0087613A">
      <w:r>
        <w:separator/>
      </w:r>
    </w:p>
  </w:footnote>
  <w:footnote w:type="continuationSeparator" w:id="0">
    <w:p w14:paraId="42EA425F" w14:textId="77777777" w:rsidR="0087613A" w:rsidRDefault="0087613A">
      <w:r>
        <w:continuationSeparator/>
      </w:r>
    </w:p>
  </w:footnote>
  <w:footnote w:type="continuationNotice" w:id="1">
    <w:p w14:paraId="35D427BC" w14:textId="77777777" w:rsidR="0087613A" w:rsidRDefault="00876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9992" w14:textId="77777777" w:rsidR="002B1932" w:rsidRDefault="002B193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D5C2" w14:textId="77777777" w:rsidR="002B1932" w:rsidRDefault="002B193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0B38" w14:textId="77777777" w:rsidR="002B1932" w:rsidRDefault="002B19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C7C9B"/>
    <w:multiLevelType w:val="hybridMultilevel"/>
    <w:tmpl w:val="D7F69EF8"/>
    <w:lvl w:ilvl="0" w:tplc="E180A2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820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0035"/>
    <w:rsid w:val="00000A96"/>
    <w:rsid w:val="00004FF0"/>
    <w:rsid w:val="000064DB"/>
    <w:rsid w:val="00006D1E"/>
    <w:rsid w:val="00007A47"/>
    <w:rsid w:val="00014747"/>
    <w:rsid w:val="000153B9"/>
    <w:rsid w:val="00015897"/>
    <w:rsid w:val="00020A8F"/>
    <w:rsid w:val="00021278"/>
    <w:rsid w:val="00022031"/>
    <w:rsid w:val="00022889"/>
    <w:rsid w:val="00027605"/>
    <w:rsid w:val="00030097"/>
    <w:rsid w:val="00032AE0"/>
    <w:rsid w:val="0003799A"/>
    <w:rsid w:val="000405D1"/>
    <w:rsid w:val="000413E8"/>
    <w:rsid w:val="00041DA6"/>
    <w:rsid w:val="00042CAD"/>
    <w:rsid w:val="0004326E"/>
    <w:rsid w:val="0004375F"/>
    <w:rsid w:val="00044649"/>
    <w:rsid w:val="00046C16"/>
    <w:rsid w:val="00047C08"/>
    <w:rsid w:val="00054724"/>
    <w:rsid w:val="00055F83"/>
    <w:rsid w:val="00055F8C"/>
    <w:rsid w:val="00056A90"/>
    <w:rsid w:val="00057344"/>
    <w:rsid w:val="00061731"/>
    <w:rsid w:val="00061CAB"/>
    <w:rsid w:val="00063EE1"/>
    <w:rsid w:val="00064854"/>
    <w:rsid w:val="00065814"/>
    <w:rsid w:val="00073178"/>
    <w:rsid w:val="00077148"/>
    <w:rsid w:val="000801F3"/>
    <w:rsid w:val="00082698"/>
    <w:rsid w:val="00082DD1"/>
    <w:rsid w:val="00082F02"/>
    <w:rsid w:val="0008337A"/>
    <w:rsid w:val="0008351C"/>
    <w:rsid w:val="00084318"/>
    <w:rsid w:val="00087B24"/>
    <w:rsid w:val="00091929"/>
    <w:rsid w:val="00093E6E"/>
    <w:rsid w:val="00095944"/>
    <w:rsid w:val="00095F20"/>
    <w:rsid w:val="000971A5"/>
    <w:rsid w:val="000A063E"/>
    <w:rsid w:val="000A468F"/>
    <w:rsid w:val="000A4A27"/>
    <w:rsid w:val="000A704C"/>
    <w:rsid w:val="000B040C"/>
    <w:rsid w:val="000B10A9"/>
    <w:rsid w:val="000B4D35"/>
    <w:rsid w:val="000B72FC"/>
    <w:rsid w:val="000C14AC"/>
    <w:rsid w:val="000C1EE6"/>
    <w:rsid w:val="000C59B4"/>
    <w:rsid w:val="000C5E93"/>
    <w:rsid w:val="000C61F0"/>
    <w:rsid w:val="000C66BA"/>
    <w:rsid w:val="000C743F"/>
    <w:rsid w:val="000D09E4"/>
    <w:rsid w:val="000D0EBF"/>
    <w:rsid w:val="000D1B6C"/>
    <w:rsid w:val="000D2AB7"/>
    <w:rsid w:val="000D720D"/>
    <w:rsid w:val="000E1BAC"/>
    <w:rsid w:val="000E3845"/>
    <w:rsid w:val="000F0286"/>
    <w:rsid w:val="000F4A02"/>
    <w:rsid w:val="000F4ECB"/>
    <w:rsid w:val="000F7BAB"/>
    <w:rsid w:val="00103754"/>
    <w:rsid w:val="001064D3"/>
    <w:rsid w:val="00110956"/>
    <w:rsid w:val="00111D91"/>
    <w:rsid w:val="00114960"/>
    <w:rsid w:val="00120689"/>
    <w:rsid w:val="00121C2A"/>
    <w:rsid w:val="00123B46"/>
    <w:rsid w:val="00124A54"/>
    <w:rsid w:val="001253C5"/>
    <w:rsid w:val="00134BA1"/>
    <w:rsid w:val="001362F7"/>
    <w:rsid w:val="00142ABE"/>
    <w:rsid w:val="001442AE"/>
    <w:rsid w:val="0015193E"/>
    <w:rsid w:val="00152357"/>
    <w:rsid w:val="001568E3"/>
    <w:rsid w:val="00160DAB"/>
    <w:rsid w:val="00165207"/>
    <w:rsid w:val="001671B6"/>
    <w:rsid w:val="00170E2E"/>
    <w:rsid w:val="00171ACA"/>
    <w:rsid w:val="00175042"/>
    <w:rsid w:val="00177226"/>
    <w:rsid w:val="00182E88"/>
    <w:rsid w:val="00185DCF"/>
    <w:rsid w:val="001860B0"/>
    <w:rsid w:val="00186383"/>
    <w:rsid w:val="001A49D7"/>
    <w:rsid w:val="001B0EED"/>
    <w:rsid w:val="001B211C"/>
    <w:rsid w:val="001B40B5"/>
    <w:rsid w:val="001B591A"/>
    <w:rsid w:val="001B698A"/>
    <w:rsid w:val="001C0DDD"/>
    <w:rsid w:val="001C1299"/>
    <w:rsid w:val="001C300C"/>
    <w:rsid w:val="001C4467"/>
    <w:rsid w:val="001C46F0"/>
    <w:rsid w:val="001C609B"/>
    <w:rsid w:val="001D3289"/>
    <w:rsid w:val="001D3324"/>
    <w:rsid w:val="001D3D80"/>
    <w:rsid w:val="001D54A0"/>
    <w:rsid w:val="001D7B99"/>
    <w:rsid w:val="001D7CFC"/>
    <w:rsid w:val="001E023A"/>
    <w:rsid w:val="001E1F13"/>
    <w:rsid w:val="001F5AA9"/>
    <w:rsid w:val="00202CA2"/>
    <w:rsid w:val="00203343"/>
    <w:rsid w:val="00203996"/>
    <w:rsid w:val="00205241"/>
    <w:rsid w:val="002075F7"/>
    <w:rsid w:val="00211009"/>
    <w:rsid w:val="0021264F"/>
    <w:rsid w:val="002130DF"/>
    <w:rsid w:val="0021353B"/>
    <w:rsid w:val="002171A6"/>
    <w:rsid w:val="00220517"/>
    <w:rsid w:val="00220F11"/>
    <w:rsid w:val="00225B7E"/>
    <w:rsid w:val="00227AAF"/>
    <w:rsid w:val="00233070"/>
    <w:rsid w:val="002350F8"/>
    <w:rsid w:val="00242317"/>
    <w:rsid w:val="0024578F"/>
    <w:rsid w:val="002467B3"/>
    <w:rsid w:val="002533AA"/>
    <w:rsid w:val="00256990"/>
    <w:rsid w:val="002576B1"/>
    <w:rsid w:val="0026208F"/>
    <w:rsid w:val="00262752"/>
    <w:rsid w:val="0026326C"/>
    <w:rsid w:val="0026515D"/>
    <w:rsid w:val="0026541E"/>
    <w:rsid w:val="0027486D"/>
    <w:rsid w:val="0027631D"/>
    <w:rsid w:val="002822CC"/>
    <w:rsid w:val="002852FA"/>
    <w:rsid w:val="00285640"/>
    <w:rsid w:val="00291967"/>
    <w:rsid w:val="00292C8D"/>
    <w:rsid w:val="00292C9B"/>
    <w:rsid w:val="00294984"/>
    <w:rsid w:val="0029581E"/>
    <w:rsid w:val="002958F0"/>
    <w:rsid w:val="002964B9"/>
    <w:rsid w:val="002967A1"/>
    <w:rsid w:val="002974C8"/>
    <w:rsid w:val="00297A60"/>
    <w:rsid w:val="00297AF7"/>
    <w:rsid w:val="002A01BE"/>
    <w:rsid w:val="002A7A1B"/>
    <w:rsid w:val="002B13F2"/>
    <w:rsid w:val="002B1932"/>
    <w:rsid w:val="002B4A4A"/>
    <w:rsid w:val="002C1042"/>
    <w:rsid w:val="002C57FA"/>
    <w:rsid w:val="002C7D0D"/>
    <w:rsid w:val="002D0412"/>
    <w:rsid w:val="002D1B1F"/>
    <w:rsid w:val="002D3D4C"/>
    <w:rsid w:val="002E38BE"/>
    <w:rsid w:val="002E43EC"/>
    <w:rsid w:val="002F1601"/>
    <w:rsid w:val="002F1851"/>
    <w:rsid w:val="002F38A3"/>
    <w:rsid w:val="002F4B2E"/>
    <w:rsid w:val="00300E7B"/>
    <w:rsid w:val="00302DB1"/>
    <w:rsid w:val="003061D4"/>
    <w:rsid w:val="00306277"/>
    <w:rsid w:val="0030712E"/>
    <w:rsid w:val="00310596"/>
    <w:rsid w:val="00311371"/>
    <w:rsid w:val="0031481D"/>
    <w:rsid w:val="0031509F"/>
    <w:rsid w:val="003160A5"/>
    <w:rsid w:val="00317F85"/>
    <w:rsid w:val="00331A1C"/>
    <w:rsid w:val="00332725"/>
    <w:rsid w:val="00332A93"/>
    <w:rsid w:val="00332B87"/>
    <w:rsid w:val="00334EF2"/>
    <w:rsid w:val="00335142"/>
    <w:rsid w:val="003369AF"/>
    <w:rsid w:val="00336F06"/>
    <w:rsid w:val="00337B75"/>
    <w:rsid w:val="00340173"/>
    <w:rsid w:val="00341ADD"/>
    <w:rsid w:val="0034650C"/>
    <w:rsid w:val="00346EC4"/>
    <w:rsid w:val="00356146"/>
    <w:rsid w:val="0036383B"/>
    <w:rsid w:val="0036593F"/>
    <w:rsid w:val="00371840"/>
    <w:rsid w:val="00371AFD"/>
    <w:rsid w:val="00373D16"/>
    <w:rsid w:val="00374308"/>
    <w:rsid w:val="00376427"/>
    <w:rsid w:val="0037741D"/>
    <w:rsid w:val="00381D2C"/>
    <w:rsid w:val="0038205F"/>
    <w:rsid w:val="003835D6"/>
    <w:rsid w:val="003847F2"/>
    <w:rsid w:val="00386703"/>
    <w:rsid w:val="00393580"/>
    <w:rsid w:val="00393855"/>
    <w:rsid w:val="003A159B"/>
    <w:rsid w:val="003A1D86"/>
    <w:rsid w:val="003A2B68"/>
    <w:rsid w:val="003A2C97"/>
    <w:rsid w:val="003A588F"/>
    <w:rsid w:val="003A5D06"/>
    <w:rsid w:val="003A6BAB"/>
    <w:rsid w:val="003A71DC"/>
    <w:rsid w:val="003A7B6D"/>
    <w:rsid w:val="003B1617"/>
    <w:rsid w:val="003B1703"/>
    <w:rsid w:val="003B1E1C"/>
    <w:rsid w:val="003B24D6"/>
    <w:rsid w:val="003B24E1"/>
    <w:rsid w:val="003B39E2"/>
    <w:rsid w:val="003B4541"/>
    <w:rsid w:val="003C083D"/>
    <w:rsid w:val="003C2241"/>
    <w:rsid w:val="003D1653"/>
    <w:rsid w:val="003D1B2C"/>
    <w:rsid w:val="003D1BB8"/>
    <w:rsid w:val="003D5409"/>
    <w:rsid w:val="003D5B15"/>
    <w:rsid w:val="003D69CB"/>
    <w:rsid w:val="003D69DA"/>
    <w:rsid w:val="003E1388"/>
    <w:rsid w:val="003E1403"/>
    <w:rsid w:val="003E1E84"/>
    <w:rsid w:val="003E5031"/>
    <w:rsid w:val="003E6E96"/>
    <w:rsid w:val="003F03DA"/>
    <w:rsid w:val="003F3064"/>
    <w:rsid w:val="003F3F76"/>
    <w:rsid w:val="003F442B"/>
    <w:rsid w:val="003F4795"/>
    <w:rsid w:val="003F486D"/>
    <w:rsid w:val="003F7875"/>
    <w:rsid w:val="0040436B"/>
    <w:rsid w:val="00405BF4"/>
    <w:rsid w:val="00410DC0"/>
    <w:rsid w:val="00411604"/>
    <w:rsid w:val="00411F47"/>
    <w:rsid w:val="0041264C"/>
    <w:rsid w:val="00413A01"/>
    <w:rsid w:val="00413C8B"/>
    <w:rsid w:val="004215B6"/>
    <w:rsid w:val="00421760"/>
    <w:rsid w:val="00421E06"/>
    <w:rsid w:val="00422350"/>
    <w:rsid w:val="00424C19"/>
    <w:rsid w:val="00426EDF"/>
    <w:rsid w:val="00427C65"/>
    <w:rsid w:val="0043120B"/>
    <w:rsid w:val="00432FA4"/>
    <w:rsid w:val="0043330F"/>
    <w:rsid w:val="004363FA"/>
    <w:rsid w:val="004369E9"/>
    <w:rsid w:val="0044357D"/>
    <w:rsid w:val="00443D6C"/>
    <w:rsid w:val="0044514C"/>
    <w:rsid w:val="004469D8"/>
    <w:rsid w:val="00446E83"/>
    <w:rsid w:val="004502A5"/>
    <w:rsid w:val="00456165"/>
    <w:rsid w:val="004617BD"/>
    <w:rsid w:val="00465E72"/>
    <w:rsid w:val="00467E81"/>
    <w:rsid w:val="00471C93"/>
    <w:rsid w:val="00472CE9"/>
    <w:rsid w:val="00480774"/>
    <w:rsid w:val="004838A1"/>
    <w:rsid w:val="00483BB4"/>
    <w:rsid w:val="00484405"/>
    <w:rsid w:val="00487250"/>
    <w:rsid w:val="00493D3B"/>
    <w:rsid w:val="00496153"/>
    <w:rsid w:val="004972F0"/>
    <w:rsid w:val="004A2A21"/>
    <w:rsid w:val="004A3DC8"/>
    <w:rsid w:val="004A4D44"/>
    <w:rsid w:val="004A4EA1"/>
    <w:rsid w:val="004A514E"/>
    <w:rsid w:val="004A6CF4"/>
    <w:rsid w:val="004A72EE"/>
    <w:rsid w:val="004A767B"/>
    <w:rsid w:val="004B1429"/>
    <w:rsid w:val="004B431D"/>
    <w:rsid w:val="004B615A"/>
    <w:rsid w:val="004B6821"/>
    <w:rsid w:val="004B73FF"/>
    <w:rsid w:val="004C0008"/>
    <w:rsid w:val="004C2347"/>
    <w:rsid w:val="004C3603"/>
    <w:rsid w:val="004D00C2"/>
    <w:rsid w:val="004D08F6"/>
    <w:rsid w:val="004D3FC9"/>
    <w:rsid w:val="004D5B64"/>
    <w:rsid w:val="004D618F"/>
    <w:rsid w:val="004D64EB"/>
    <w:rsid w:val="004D700B"/>
    <w:rsid w:val="004E3886"/>
    <w:rsid w:val="004E393D"/>
    <w:rsid w:val="004E39DE"/>
    <w:rsid w:val="004E627D"/>
    <w:rsid w:val="004E67A0"/>
    <w:rsid w:val="004E72B1"/>
    <w:rsid w:val="004F1A06"/>
    <w:rsid w:val="004F3201"/>
    <w:rsid w:val="004F6148"/>
    <w:rsid w:val="004F688C"/>
    <w:rsid w:val="005003AA"/>
    <w:rsid w:val="005030FA"/>
    <w:rsid w:val="00507E4F"/>
    <w:rsid w:val="00510FF6"/>
    <w:rsid w:val="00514970"/>
    <w:rsid w:val="00514A57"/>
    <w:rsid w:val="00517296"/>
    <w:rsid w:val="00517FDF"/>
    <w:rsid w:val="00520BED"/>
    <w:rsid w:val="00531A0A"/>
    <w:rsid w:val="00533B2A"/>
    <w:rsid w:val="00534428"/>
    <w:rsid w:val="005366BB"/>
    <w:rsid w:val="005376A3"/>
    <w:rsid w:val="00537DB3"/>
    <w:rsid w:val="00544B63"/>
    <w:rsid w:val="0054781C"/>
    <w:rsid w:val="00547CB7"/>
    <w:rsid w:val="005544E4"/>
    <w:rsid w:val="0055465C"/>
    <w:rsid w:val="00554F31"/>
    <w:rsid w:val="005550AF"/>
    <w:rsid w:val="005603F3"/>
    <w:rsid w:val="005633FC"/>
    <w:rsid w:val="0056639F"/>
    <w:rsid w:val="0057098D"/>
    <w:rsid w:val="005723AE"/>
    <w:rsid w:val="005730FE"/>
    <w:rsid w:val="005738A6"/>
    <w:rsid w:val="00575135"/>
    <w:rsid w:val="00577254"/>
    <w:rsid w:val="0058280D"/>
    <w:rsid w:val="0058359B"/>
    <w:rsid w:val="00584C6E"/>
    <w:rsid w:val="005858A1"/>
    <w:rsid w:val="0059173B"/>
    <w:rsid w:val="00596307"/>
    <w:rsid w:val="00596C54"/>
    <w:rsid w:val="005A25CE"/>
    <w:rsid w:val="005A2A1B"/>
    <w:rsid w:val="005A4791"/>
    <w:rsid w:val="005A59A3"/>
    <w:rsid w:val="005A6304"/>
    <w:rsid w:val="005B16EE"/>
    <w:rsid w:val="005B48A3"/>
    <w:rsid w:val="005B494A"/>
    <w:rsid w:val="005B4D01"/>
    <w:rsid w:val="005B4E61"/>
    <w:rsid w:val="005C1E86"/>
    <w:rsid w:val="005C2DC6"/>
    <w:rsid w:val="005C3363"/>
    <w:rsid w:val="005C353D"/>
    <w:rsid w:val="005D20EF"/>
    <w:rsid w:val="005D41C4"/>
    <w:rsid w:val="005D4D15"/>
    <w:rsid w:val="005D5DE4"/>
    <w:rsid w:val="005D73B3"/>
    <w:rsid w:val="005E039B"/>
    <w:rsid w:val="005E2570"/>
    <w:rsid w:val="005F3C56"/>
    <w:rsid w:val="005F6C85"/>
    <w:rsid w:val="0060203E"/>
    <w:rsid w:val="00602345"/>
    <w:rsid w:val="0060237A"/>
    <w:rsid w:val="006044F6"/>
    <w:rsid w:val="00610E45"/>
    <w:rsid w:val="00614969"/>
    <w:rsid w:val="00614DCE"/>
    <w:rsid w:val="006161CD"/>
    <w:rsid w:val="00617B1B"/>
    <w:rsid w:val="00621458"/>
    <w:rsid w:val="00622B4A"/>
    <w:rsid w:val="006240F3"/>
    <w:rsid w:val="00626E91"/>
    <w:rsid w:val="0063059F"/>
    <w:rsid w:val="00631275"/>
    <w:rsid w:val="00631A0A"/>
    <w:rsid w:val="00632788"/>
    <w:rsid w:val="00632CEF"/>
    <w:rsid w:val="00636EF8"/>
    <w:rsid w:val="00637BEF"/>
    <w:rsid w:val="0064300B"/>
    <w:rsid w:val="0064757F"/>
    <w:rsid w:val="006477C1"/>
    <w:rsid w:val="00652EFB"/>
    <w:rsid w:val="00654C63"/>
    <w:rsid w:val="0065631D"/>
    <w:rsid w:val="006563F0"/>
    <w:rsid w:val="00660497"/>
    <w:rsid w:val="0066169C"/>
    <w:rsid w:val="006624BF"/>
    <w:rsid w:val="00662C71"/>
    <w:rsid w:val="0067013A"/>
    <w:rsid w:val="0067062A"/>
    <w:rsid w:val="00670D36"/>
    <w:rsid w:val="00671CA7"/>
    <w:rsid w:val="00674B5B"/>
    <w:rsid w:val="00676C2F"/>
    <w:rsid w:val="006779FE"/>
    <w:rsid w:val="006816DB"/>
    <w:rsid w:val="00683CFD"/>
    <w:rsid w:val="00685411"/>
    <w:rsid w:val="0069019F"/>
    <w:rsid w:val="00690AF6"/>
    <w:rsid w:val="00692B82"/>
    <w:rsid w:val="00692C85"/>
    <w:rsid w:val="00697044"/>
    <w:rsid w:val="006A13E4"/>
    <w:rsid w:val="006A1F87"/>
    <w:rsid w:val="006A6D83"/>
    <w:rsid w:val="006B1665"/>
    <w:rsid w:val="006B2570"/>
    <w:rsid w:val="006B46CB"/>
    <w:rsid w:val="006B552F"/>
    <w:rsid w:val="006C2064"/>
    <w:rsid w:val="006C2FBE"/>
    <w:rsid w:val="006C5E17"/>
    <w:rsid w:val="006C7D22"/>
    <w:rsid w:val="006D0826"/>
    <w:rsid w:val="006D09BE"/>
    <w:rsid w:val="006D1ECC"/>
    <w:rsid w:val="006D23D9"/>
    <w:rsid w:val="006D2EF7"/>
    <w:rsid w:val="006E12DF"/>
    <w:rsid w:val="006E2887"/>
    <w:rsid w:val="006E2E20"/>
    <w:rsid w:val="006E2FBD"/>
    <w:rsid w:val="006E471F"/>
    <w:rsid w:val="006E62A2"/>
    <w:rsid w:val="006F3FE5"/>
    <w:rsid w:val="006F63F5"/>
    <w:rsid w:val="00705B86"/>
    <w:rsid w:val="0070787B"/>
    <w:rsid w:val="00707DA5"/>
    <w:rsid w:val="00716C0A"/>
    <w:rsid w:val="00717134"/>
    <w:rsid w:val="00717B4A"/>
    <w:rsid w:val="00724743"/>
    <w:rsid w:val="00725AA6"/>
    <w:rsid w:val="00726E95"/>
    <w:rsid w:val="00734AB8"/>
    <w:rsid w:val="00735921"/>
    <w:rsid w:val="00736F57"/>
    <w:rsid w:val="00740A5E"/>
    <w:rsid w:val="00743800"/>
    <w:rsid w:val="00743A4C"/>
    <w:rsid w:val="00743C1B"/>
    <w:rsid w:val="00747395"/>
    <w:rsid w:val="0075088E"/>
    <w:rsid w:val="007533D7"/>
    <w:rsid w:val="00753B14"/>
    <w:rsid w:val="00754873"/>
    <w:rsid w:val="0075510B"/>
    <w:rsid w:val="00760730"/>
    <w:rsid w:val="00762379"/>
    <w:rsid w:val="0076323A"/>
    <w:rsid w:val="00770A5F"/>
    <w:rsid w:val="007736AA"/>
    <w:rsid w:val="007816B2"/>
    <w:rsid w:val="00793ACE"/>
    <w:rsid w:val="00795BD2"/>
    <w:rsid w:val="007975AF"/>
    <w:rsid w:val="007A0D8D"/>
    <w:rsid w:val="007A23B0"/>
    <w:rsid w:val="007A363F"/>
    <w:rsid w:val="007A64D7"/>
    <w:rsid w:val="007A6BF7"/>
    <w:rsid w:val="007A6D1C"/>
    <w:rsid w:val="007A7777"/>
    <w:rsid w:val="007B0594"/>
    <w:rsid w:val="007B4D2C"/>
    <w:rsid w:val="007B58C1"/>
    <w:rsid w:val="007B6722"/>
    <w:rsid w:val="007B7E11"/>
    <w:rsid w:val="007C2520"/>
    <w:rsid w:val="007C53D8"/>
    <w:rsid w:val="007C5C8A"/>
    <w:rsid w:val="007C6FE7"/>
    <w:rsid w:val="007D1D66"/>
    <w:rsid w:val="007D44FF"/>
    <w:rsid w:val="007D62E3"/>
    <w:rsid w:val="007D7C89"/>
    <w:rsid w:val="007E0081"/>
    <w:rsid w:val="007E04E1"/>
    <w:rsid w:val="007E25A4"/>
    <w:rsid w:val="007E55B9"/>
    <w:rsid w:val="007E5B3E"/>
    <w:rsid w:val="007F08E8"/>
    <w:rsid w:val="007F169B"/>
    <w:rsid w:val="007F2245"/>
    <w:rsid w:val="007F3EB1"/>
    <w:rsid w:val="007F5BC9"/>
    <w:rsid w:val="00805924"/>
    <w:rsid w:val="008102F2"/>
    <w:rsid w:val="0081658A"/>
    <w:rsid w:val="008205B9"/>
    <w:rsid w:val="00822479"/>
    <w:rsid w:val="00827DC5"/>
    <w:rsid w:val="008304FA"/>
    <w:rsid w:val="00833686"/>
    <w:rsid w:val="00833D25"/>
    <w:rsid w:val="0083547C"/>
    <w:rsid w:val="008362E1"/>
    <w:rsid w:val="0083768E"/>
    <w:rsid w:val="00840002"/>
    <w:rsid w:val="008446FF"/>
    <w:rsid w:val="00853153"/>
    <w:rsid w:val="00853E48"/>
    <w:rsid w:val="00854DF8"/>
    <w:rsid w:val="00860AE6"/>
    <w:rsid w:val="00860B70"/>
    <w:rsid w:val="008620AC"/>
    <w:rsid w:val="0086263D"/>
    <w:rsid w:val="008629CF"/>
    <w:rsid w:val="00863FAD"/>
    <w:rsid w:val="008641F7"/>
    <w:rsid w:val="008672CE"/>
    <w:rsid w:val="008677A4"/>
    <w:rsid w:val="008760DF"/>
    <w:rsid w:val="0087613A"/>
    <w:rsid w:val="0087642B"/>
    <w:rsid w:val="00881E7E"/>
    <w:rsid w:val="0088220D"/>
    <w:rsid w:val="00882B46"/>
    <w:rsid w:val="00885F25"/>
    <w:rsid w:val="00886377"/>
    <w:rsid w:val="00886D15"/>
    <w:rsid w:val="008871B2"/>
    <w:rsid w:val="00893AC9"/>
    <w:rsid w:val="0089495D"/>
    <w:rsid w:val="008960EB"/>
    <w:rsid w:val="008971B5"/>
    <w:rsid w:val="00897A41"/>
    <w:rsid w:val="00897ECB"/>
    <w:rsid w:val="008A020E"/>
    <w:rsid w:val="008A17C6"/>
    <w:rsid w:val="008A2F52"/>
    <w:rsid w:val="008A4A7C"/>
    <w:rsid w:val="008A6D78"/>
    <w:rsid w:val="008A7A8D"/>
    <w:rsid w:val="008B0BDE"/>
    <w:rsid w:val="008B1AB6"/>
    <w:rsid w:val="008B4F34"/>
    <w:rsid w:val="008B5178"/>
    <w:rsid w:val="008B5F77"/>
    <w:rsid w:val="008B68CC"/>
    <w:rsid w:val="008C1E48"/>
    <w:rsid w:val="008C2DA4"/>
    <w:rsid w:val="008C7E88"/>
    <w:rsid w:val="008D1F1F"/>
    <w:rsid w:val="008D54FC"/>
    <w:rsid w:val="008D7521"/>
    <w:rsid w:val="008E32BF"/>
    <w:rsid w:val="008E683E"/>
    <w:rsid w:val="008E6FDB"/>
    <w:rsid w:val="008E72CC"/>
    <w:rsid w:val="008E7317"/>
    <w:rsid w:val="008F0557"/>
    <w:rsid w:val="008F2965"/>
    <w:rsid w:val="008F3BF4"/>
    <w:rsid w:val="008F564A"/>
    <w:rsid w:val="008F722F"/>
    <w:rsid w:val="00901ED1"/>
    <w:rsid w:val="00902713"/>
    <w:rsid w:val="009061FE"/>
    <w:rsid w:val="00912700"/>
    <w:rsid w:val="009132C8"/>
    <w:rsid w:val="00914402"/>
    <w:rsid w:val="00917EFA"/>
    <w:rsid w:val="009200B0"/>
    <w:rsid w:val="0092026F"/>
    <w:rsid w:val="00920AD5"/>
    <w:rsid w:val="00921A20"/>
    <w:rsid w:val="00922220"/>
    <w:rsid w:val="00923A53"/>
    <w:rsid w:val="0092410F"/>
    <w:rsid w:val="00924449"/>
    <w:rsid w:val="0092515F"/>
    <w:rsid w:val="00925B81"/>
    <w:rsid w:val="00930932"/>
    <w:rsid w:val="0093263E"/>
    <w:rsid w:val="009378D8"/>
    <w:rsid w:val="00937926"/>
    <w:rsid w:val="00941027"/>
    <w:rsid w:val="00942B42"/>
    <w:rsid w:val="00942FAA"/>
    <w:rsid w:val="00943632"/>
    <w:rsid w:val="00946EF8"/>
    <w:rsid w:val="00947E17"/>
    <w:rsid w:val="00955519"/>
    <w:rsid w:val="009565D1"/>
    <w:rsid w:val="009579E1"/>
    <w:rsid w:val="00957FC3"/>
    <w:rsid w:val="009605FB"/>
    <w:rsid w:val="00960E24"/>
    <w:rsid w:val="009639A6"/>
    <w:rsid w:val="009655E4"/>
    <w:rsid w:val="00966863"/>
    <w:rsid w:val="00972969"/>
    <w:rsid w:val="0097429D"/>
    <w:rsid w:val="009803BE"/>
    <w:rsid w:val="009834CE"/>
    <w:rsid w:val="00983AE6"/>
    <w:rsid w:val="009869C9"/>
    <w:rsid w:val="00992FF0"/>
    <w:rsid w:val="00994352"/>
    <w:rsid w:val="00995C46"/>
    <w:rsid w:val="009961E9"/>
    <w:rsid w:val="009967CB"/>
    <w:rsid w:val="009A1AF5"/>
    <w:rsid w:val="009A5B7C"/>
    <w:rsid w:val="009B2780"/>
    <w:rsid w:val="009B2B99"/>
    <w:rsid w:val="009B3147"/>
    <w:rsid w:val="009B356B"/>
    <w:rsid w:val="009B374C"/>
    <w:rsid w:val="009B7ECF"/>
    <w:rsid w:val="009C52CA"/>
    <w:rsid w:val="009C559C"/>
    <w:rsid w:val="009C643B"/>
    <w:rsid w:val="009C6F16"/>
    <w:rsid w:val="009D0314"/>
    <w:rsid w:val="009D03DE"/>
    <w:rsid w:val="009D19FE"/>
    <w:rsid w:val="009D1C74"/>
    <w:rsid w:val="009D2C08"/>
    <w:rsid w:val="009D2EE2"/>
    <w:rsid w:val="009D78BB"/>
    <w:rsid w:val="009E0F4E"/>
    <w:rsid w:val="009E2EAA"/>
    <w:rsid w:val="009E5D24"/>
    <w:rsid w:val="009E7C73"/>
    <w:rsid w:val="009F2750"/>
    <w:rsid w:val="009F378D"/>
    <w:rsid w:val="009F4FCE"/>
    <w:rsid w:val="009F52A5"/>
    <w:rsid w:val="009F66EE"/>
    <w:rsid w:val="009F72DE"/>
    <w:rsid w:val="00A04BF0"/>
    <w:rsid w:val="00A06E65"/>
    <w:rsid w:val="00A10EC6"/>
    <w:rsid w:val="00A13C94"/>
    <w:rsid w:val="00A154CB"/>
    <w:rsid w:val="00A23AD9"/>
    <w:rsid w:val="00A250B1"/>
    <w:rsid w:val="00A27977"/>
    <w:rsid w:val="00A30052"/>
    <w:rsid w:val="00A31945"/>
    <w:rsid w:val="00A32352"/>
    <w:rsid w:val="00A341A6"/>
    <w:rsid w:val="00A41958"/>
    <w:rsid w:val="00A43624"/>
    <w:rsid w:val="00A45804"/>
    <w:rsid w:val="00A5376B"/>
    <w:rsid w:val="00A53B87"/>
    <w:rsid w:val="00A54252"/>
    <w:rsid w:val="00A61BB2"/>
    <w:rsid w:val="00A61D12"/>
    <w:rsid w:val="00A61E8A"/>
    <w:rsid w:val="00A62FD3"/>
    <w:rsid w:val="00A64FD7"/>
    <w:rsid w:val="00A661AC"/>
    <w:rsid w:val="00A66380"/>
    <w:rsid w:val="00A67199"/>
    <w:rsid w:val="00A702BC"/>
    <w:rsid w:val="00A707D2"/>
    <w:rsid w:val="00A730D2"/>
    <w:rsid w:val="00A75261"/>
    <w:rsid w:val="00A7717B"/>
    <w:rsid w:val="00A81AE5"/>
    <w:rsid w:val="00A82959"/>
    <w:rsid w:val="00A85F0F"/>
    <w:rsid w:val="00A91A08"/>
    <w:rsid w:val="00A91E16"/>
    <w:rsid w:val="00A92F7C"/>
    <w:rsid w:val="00A9507C"/>
    <w:rsid w:val="00A95D56"/>
    <w:rsid w:val="00AA19A0"/>
    <w:rsid w:val="00AA1B60"/>
    <w:rsid w:val="00AA2A7C"/>
    <w:rsid w:val="00AA32A8"/>
    <w:rsid w:val="00AA598C"/>
    <w:rsid w:val="00AA5B21"/>
    <w:rsid w:val="00AA6B9E"/>
    <w:rsid w:val="00AB07BE"/>
    <w:rsid w:val="00AB21CB"/>
    <w:rsid w:val="00AB2B23"/>
    <w:rsid w:val="00AB43FA"/>
    <w:rsid w:val="00AB511D"/>
    <w:rsid w:val="00AB712B"/>
    <w:rsid w:val="00AB79AB"/>
    <w:rsid w:val="00AC07B6"/>
    <w:rsid w:val="00AC0C28"/>
    <w:rsid w:val="00AC2C61"/>
    <w:rsid w:val="00AC7056"/>
    <w:rsid w:val="00AC7110"/>
    <w:rsid w:val="00AD0D9D"/>
    <w:rsid w:val="00AD62BB"/>
    <w:rsid w:val="00AD7B5F"/>
    <w:rsid w:val="00AE1A42"/>
    <w:rsid w:val="00AE201E"/>
    <w:rsid w:val="00AE32FD"/>
    <w:rsid w:val="00AE4907"/>
    <w:rsid w:val="00AE50E9"/>
    <w:rsid w:val="00AE708D"/>
    <w:rsid w:val="00AF1200"/>
    <w:rsid w:val="00AF2288"/>
    <w:rsid w:val="00AF6AF2"/>
    <w:rsid w:val="00B025A6"/>
    <w:rsid w:val="00B059B6"/>
    <w:rsid w:val="00B10EBF"/>
    <w:rsid w:val="00B132C9"/>
    <w:rsid w:val="00B13560"/>
    <w:rsid w:val="00B13FC9"/>
    <w:rsid w:val="00B15706"/>
    <w:rsid w:val="00B15B99"/>
    <w:rsid w:val="00B21339"/>
    <w:rsid w:val="00B221A6"/>
    <w:rsid w:val="00B24B7F"/>
    <w:rsid w:val="00B25BD8"/>
    <w:rsid w:val="00B26420"/>
    <w:rsid w:val="00B27226"/>
    <w:rsid w:val="00B305C8"/>
    <w:rsid w:val="00B306EF"/>
    <w:rsid w:val="00B31FEC"/>
    <w:rsid w:val="00B32BBE"/>
    <w:rsid w:val="00B33ACF"/>
    <w:rsid w:val="00B34B92"/>
    <w:rsid w:val="00B3560C"/>
    <w:rsid w:val="00B411D1"/>
    <w:rsid w:val="00B414C5"/>
    <w:rsid w:val="00B44236"/>
    <w:rsid w:val="00B449F6"/>
    <w:rsid w:val="00B455C7"/>
    <w:rsid w:val="00B47069"/>
    <w:rsid w:val="00B53B4A"/>
    <w:rsid w:val="00B53C87"/>
    <w:rsid w:val="00B55005"/>
    <w:rsid w:val="00B56881"/>
    <w:rsid w:val="00B56A45"/>
    <w:rsid w:val="00B64D80"/>
    <w:rsid w:val="00B71CD8"/>
    <w:rsid w:val="00B71D33"/>
    <w:rsid w:val="00B728E5"/>
    <w:rsid w:val="00B73BEC"/>
    <w:rsid w:val="00B76BAF"/>
    <w:rsid w:val="00B803E3"/>
    <w:rsid w:val="00B808A2"/>
    <w:rsid w:val="00B83DE2"/>
    <w:rsid w:val="00B87129"/>
    <w:rsid w:val="00B90A4D"/>
    <w:rsid w:val="00B9392D"/>
    <w:rsid w:val="00B94AEF"/>
    <w:rsid w:val="00B9519E"/>
    <w:rsid w:val="00B95A3F"/>
    <w:rsid w:val="00B95A66"/>
    <w:rsid w:val="00B9773D"/>
    <w:rsid w:val="00BA6D8C"/>
    <w:rsid w:val="00BA7DA3"/>
    <w:rsid w:val="00BB110E"/>
    <w:rsid w:val="00BB2C69"/>
    <w:rsid w:val="00BB4389"/>
    <w:rsid w:val="00BB61B4"/>
    <w:rsid w:val="00BB6BFF"/>
    <w:rsid w:val="00BC1936"/>
    <w:rsid w:val="00BC31F6"/>
    <w:rsid w:val="00BC39D0"/>
    <w:rsid w:val="00BD033A"/>
    <w:rsid w:val="00BD5DA1"/>
    <w:rsid w:val="00BD5E22"/>
    <w:rsid w:val="00BD7994"/>
    <w:rsid w:val="00BE0309"/>
    <w:rsid w:val="00BE0D14"/>
    <w:rsid w:val="00BE1703"/>
    <w:rsid w:val="00BE3D17"/>
    <w:rsid w:val="00BE5CE2"/>
    <w:rsid w:val="00BE6640"/>
    <w:rsid w:val="00BE69E0"/>
    <w:rsid w:val="00BF177A"/>
    <w:rsid w:val="00BF2352"/>
    <w:rsid w:val="00BF25A8"/>
    <w:rsid w:val="00BF4060"/>
    <w:rsid w:val="00BF65C7"/>
    <w:rsid w:val="00BF6C6C"/>
    <w:rsid w:val="00BF79ED"/>
    <w:rsid w:val="00C03782"/>
    <w:rsid w:val="00C06A86"/>
    <w:rsid w:val="00C10C66"/>
    <w:rsid w:val="00C110D8"/>
    <w:rsid w:val="00C11A65"/>
    <w:rsid w:val="00C16CF2"/>
    <w:rsid w:val="00C20117"/>
    <w:rsid w:val="00C21C1C"/>
    <w:rsid w:val="00C231A0"/>
    <w:rsid w:val="00C23DB3"/>
    <w:rsid w:val="00C248EB"/>
    <w:rsid w:val="00C26736"/>
    <w:rsid w:val="00C27432"/>
    <w:rsid w:val="00C3073B"/>
    <w:rsid w:val="00C3121B"/>
    <w:rsid w:val="00C31C1E"/>
    <w:rsid w:val="00C32978"/>
    <w:rsid w:val="00C36C36"/>
    <w:rsid w:val="00C423FA"/>
    <w:rsid w:val="00C43CDA"/>
    <w:rsid w:val="00C446C2"/>
    <w:rsid w:val="00C47243"/>
    <w:rsid w:val="00C505E1"/>
    <w:rsid w:val="00C5136E"/>
    <w:rsid w:val="00C52B00"/>
    <w:rsid w:val="00C55AAE"/>
    <w:rsid w:val="00C56FBB"/>
    <w:rsid w:val="00C57715"/>
    <w:rsid w:val="00C632A7"/>
    <w:rsid w:val="00C66946"/>
    <w:rsid w:val="00C67885"/>
    <w:rsid w:val="00C67DC2"/>
    <w:rsid w:val="00C70E11"/>
    <w:rsid w:val="00C76416"/>
    <w:rsid w:val="00C779E1"/>
    <w:rsid w:val="00C81E43"/>
    <w:rsid w:val="00C81EF5"/>
    <w:rsid w:val="00C84A2C"/>
    <w:rsid w:val="00C9272D"/>
    <w:rsid w:val="00C9559F"/>
    <w:rsid w:val="00C964AE"/>
    <w:rsid w:val="00C97802"/>
    <w:rsid w:val="00CA0480"/>
    <w:rsid w:val="00CA204C"/>
    <w:rsid w:val="00CA2C5B"/>
    <w:rsid w:val="00CA4D81"/>
    <w:rsid w:val="00CA50F7"/>
    <w:rsid w:val="00CA7453"/>
    <w:rsid w:val="00CA74A7"/>
    <w:rsid w:val="00CA7DA8"/>
    <w:rsid w:val="00CB228E"/>
    <w:rsid w:val="00CB4631"/>
    <w:rsid w:val="00CB4930"/>
    <w:rsid w:val="00CB50F8"/>
    <w:rsid w:val="00CB5589"/>
    <w:rsid w:val="00CB5610"/>
    <w:rsid w:val="00CB7BB9"/>
    <w:rsid w:val="00CB7E83"/>
    <w:rsid w:val="00CC2402"/>
    <w:rsid w:val="00CC3BFE"/>
    <w:rsid w:val="00CC613B"/>
    <w:rsid w:val="00CC6C79"/>
    <w:rsid w:val="00CD0BD8"/>
    <w:rsid w:val="00CD1495"/>
    <w:rsid w:val="00CD1606"/>
    <w:rsid w:val="00CD1710"/>
    <w:rsid w:val="00CD2B2D"/>
    <w:rsid w:val="00CD2DD4"/>
    <w:rsid w:val="00CD327A"/>
    <w:rsid w:val="00CD3E68"/>
    <w:rsid w:val="00CD4554"/>
    <w:rsid w:val="00CD4C9A"/>
    <w:rsid w:val="00CD5D6D"/>
    <w:rsid w:val="00CD632A"/>
    <w:rsid w:val="00CE2864"/>
    <w:rsid w:val="00CE406B"/>
    <w:rsid w:val="00CF1A75"/>
    <w:rsid w:val="00CF2D6B"/>
    <w:rsid w:val="00CF3AE2"/>
    <w:rsid w:val="00CF5555"/>
    <w:rsid w:val="00CF70FB"/>
    <w:rsid w:val="00CF776C"/>
    <w:rsid w:val="00D01D3F"/>
    <w:rsid w:val="00D02473"/>
    <w:rsid w:val="00D06355"/>
    <w:rsid w:val="00D07AC0"/>
    <w:rsid w:val="00D11213"/>
    <w:rsid w:val="00D16364"/>
    <w:rsid w:val="00D16E84"/>
    <w:rsid w:val="00D16F74"/>
    <w:rsid w:val="00D17174"/>
    <w:rsid w:val="00D20118"/>
    <w:rsid w:val="00D231D3"/>
    <w:rsid w:val="00D239D1"/>
    <w:rsid w:val="00D24AD7"/>
    <w:rsid w:val="00D26C54"/>
    <w:rsid w:val="00D30941"/>
    <w:rsid w:val="00D34694"/>
    <w:rsid w:val="00D34D78"/>
    <w:rsid w:val="00D3703F"/>
    <w:rsid w:val="00D41FA6"/>
    <w:rsid w:val="00D45AF8"/>
    <w:rsid w:val="00D50AD3"/>
    <w:rsid w:val="00D536C0"/>
    <w:rsid w:val="00D56F25"/>
    <w:rsid w:val="00D57184"/>
    <w:rsid w:val="00D5766A"/>
    <w:rsid w:val="00D5780C"/>
    <w:rsid w:val="00D63073"/>
    <w:rsid w:val="00D63403"/>
    <w:rsid w:val="00D635FA"/>
    <w:rsid w:val="00D6592D"/>
    <w:rsid w:val="00D676A4"/>
    <w:rsid w:val="00D6796C"/>
    <w:rsid w:val="00D70B8A"/>
    <w:rsid w:val="00D73E6C"/>
    <w:rsid w:val="00D75472"/>
    <w:rsid w:val="00D80F4F"/>
    <w:rsid w:val="00D8123C"/>
    <w:rsid w:val="00D8138A"/>
    <w:rsid w:val="00D81D90"/>
    <w:rsid w:val="00D84610"/>
    <w:rsid w:val="00D85B09"/>
    <w:rsid w:val="00D90AA5"/>
    <w:rsid w:val="00D92BBB"/>
    <w:rsid w:val="00D9341B"/>
    <w:rsid w:val="00D95C3F"/>
    <w:rsid w:val="00D95DC6"/>
    <w:rsid w:val="00DA5917"/>
    <w:rsid w:val="00DA7CDC"/>
    <w:rsid w:val="00DB51B6"/>
    <w:rsid w:val="00DB655A"/>
    <w:rsid w:val="00DB6E5A"/>
    <w:rsid w:val="00DC424D"/>
    <w:rsid w:val="00DC683F"/>
    <w:rsid w:val="00DC6F00"/>
    <w:rsid w:val="00DC74A3"/>
    <w:rsid w:val="00DC79F0"/>
    <w:rsid w:val="00DC7FA8"/>
    <w:rsid w:val="00DD21CF"/>
    <w:rsid w:val="00DD2B6D"/>
    <w:rsid w:val="00DD4FC5"/>
    <w:rsid w:val="00DD5BB7"/>
    <w:rsid w:val="00DE39ED"/>
    <w:rsid w:val="00DF141F"/>
    <w:rsid w:val="00DF62FE"/>
    <w:rsid w:val="00DF6C73"/>
    <w:rsid w:val="00DF6DB2"/>
    <w:rsid w:val="00E00563"/>
    <w:rsid w:val="00E00F8A"/>
    <w:rsid w:val="00E01BD9"/>
    <w:rsid w:val="00E0273C"/>
    <w:rsid w:val="00E04260"/>
    <w:rsid w:val="00E125CE"/>
    <w:rsid w:val="00E15326"/>
    <w:rsid w:val="00E20432"/>
    <w:rsid w:val="00E21E59"/>
    <w:rsid w:val="00E3015E"/>
    <w:rsid w:val="00E319CD"/>
    <w:rsid w:val="00E339CC"/>
    <w:rsid w:val="00E33F9F"/>
    <w:rsid w:val="00E351A9"/>
    <w:rsid w:val="00E36C86"/>
    <w:rsid w:val="00E41AA9"/>
    <w:rsid w:val="00E43282"/>
    <w:rsid w:val="00E47BBA"/>
    <w:rsid w:val="00E55B70"/>
    <w:rsid w:val="00E55E33"/>
    <w:rsid w:val="00E601C5"/>
    <w:rsid w:val="00E6392E"/>
    <w:rsid w:val="00E63FD6"/>
    <w:rsid w:val="00E64692"/>
    <w:rsid w:val="00E672B3"/>
    <w:rsid w:val="00E70F4B"/>
    <w:rsid w:val="00E71F31"/>
    <w:rsid w:val="00E7265F"/>
    <w:rsid w:val="00E74491"/>
    <w:rsid w:val="00E7575A"/>
    <w:rsid w:val="00E76872"/>
    <w:rsid w:val="00E80BD3"/>
    <w:rsid w:val="00E817D9"/>
    <w:rsid w:val="00E828D3"/>
    <w:rsid w:val="00E853B4"/>
    <w:rsid w:val="00E86449"/>
    <w:rsid w:val="00E86DB3"/>
    <w:rsid w:val="00E872FD"/>
    <w:rsid w:val="00E920F2"/>
    <w:rsid w:val="00E944D2"/>
    <w:rsid w:val="00E95DB5"/>
    <w:rsid w:val="00E96693"/>
    <w:rsid w:val="00EA3418"/>
    <w:rsid w:val="00EA635A"/>
    <w:rsid w:val="00EA66E7"/>
    <w:rsid w:val="00EA6E48"/>
    <w:rsid w:val="00EA71F0"/>
    <w:rsid w:val="00EA7F5F"/>
    <w:rsid w:val="00EB1671"/>
    <w:rsid w:val="00EB2894"/>
    <w:rsid w:val="00EB658E"/>
    <w:rsid w:val="00EC0F2D"/>
    <w:rsid w:val="00EC151E"/>
    <w:rsid w:val="00EC1C87"/>
    <w:rsid w:val="00EC21D1"/>
    <w:rsid w:val="00EC4680"/>
    <w:rsid w:val="00EC7EE7"/>
    <w:rsid w:val="00ED0606"/>
    <w:rsid w:val="00ED0A98"/>
    <w:rsid w:val="00ED1029"/>
    <w:rsid w:val="00ED57DE"/>
    <w:rsid w:val="00ED5F93"/>
    <w:rsid w:val="00ED6C55"/>
    <w:rsid w:val="00ED7B1B"/>
    <w:rsid w:val="00EE270A"/>
    <w:rsid w:val="00EE290E"/>
    <w:rsid w:val="00EE3EA2"/>
    <w:rsid w:val="00EE5F66"/>
    <w:rsid w:val="00EF4BB5"/>
    <w:rsid w:val="00EF55E4"/>
    <w:rsid w:val="00EF6136"/>
    <w:rsid w:val="00EF6356"/>
    <w:rsid w:val="00F016B8"/>
    <w:rsid w:val="00F04C9D"/>
    <w:rsid w:val="00F06E1E"/>
    <w:rsid w:val="00F07046"/>
    <w:rsid w:val="00F11E31"/>
    <w:rsid w:val="00F11FE5"/>
    <w:rsid w:val="00F13A98"/>
    <w:rsid w:val="00F15B68"/>
    <w:rsid w:val="00F17CC6"/>
    <w:rsid w:val="00F200E9"/>
    <w:rsid w:val="00F20588"/>
    <w:rsid w:val="00F2139B"/>
    <w:rsid w:val="00F21E60"/>
    <w:rsid w:val="00F232C6"/>
    <w:rsid w:val="00F2346A"/>
    <w:rsid w:val="00F2682C"/>
    <w:rsid w:val="00F26DEA"/>
    <w:rsid w:val="00F31149"/>
    <w:rsid w:val="00F40325"/>
    <w:rsid w:val="00F40B23"/>
    <w:rsid w:val="00F429B8"/>
    <w:rsid w:val="00F47762"/>
    <w:rsid w:val="00F500B5"/>
    <w:rsid w:val="00F5356C"/>
    <w:rsid w:val="00F56914"/>
    <w:rsid w:val="00F609AC"/>
    <w:rsid w:val="00F60C5C"/>
    <w:rsid w:val="00F621E1"/>
    <w:rsid w:val="00F62FD3"/>
    <w:rsid w:val="00F6325B"/>
    <w:rsid w:val="00F63D66"/>
    <w:rsid w:val="00F65072"/>
    <w:rsid w:val="00F66114"/>
    <w:rsid w:val="00F67468"/>
    <w:rsid w:val="00F71C11"/>
    <w:rsid w:val="00F72750"/>
    <w:rsid w:val="00F7314A"/>
    <w:rsid w:val="00F74A6E"/>
    <w:rsid w:val="00F74D3E"/>
    <w:rsid w:val="00F77D78"/>
    <w:rsid w:val="00F80AA7"/>
    <w:rsid w:val="00F82A5A"/>
    <w:rsid w:val="00F933F5"/>
    <w:rsid w:val="00F945AE"/>
    <w:rsid w:val="00F96A70"/>
    <w:rsid w:val="00FA54C3"/>
    <w:rsid w:val="00FB16DF"/>
    <w:rsid w:val="00FB468F"/>
    <w:rsid w:val="00FB4976"/>
    <w:rsid w:val="00FC5E9E"/>
    <w:rsid w:val="00FC6197"/>
    <w:rsid w:val="00FC76A2"/>
    <w:rsid w:val="00FC79F8"/>
    <w:rsid w:val="00FD0170"/>
    <w:rsid w:val="00FD21AB"/>
    <w:rsid w:val="00FD5991"/>
    <w:rsid w:val="00FD6A38"/>
    <w:rsid w:val="00FE167C"/>
    <w:rsid w:val="00FE21F5"/>
    <w:rsid w:val="00FE2A64"/>
    <w:rsid w:val="00FE4230"/>
    <w:rsid w:val="00FE6743"/>
    <w:rsid w:val="00FF0F68"/>
    <w:rsid w:val="00FF23FE"/>
    <w:rsid w:val="00FF289B"/>
    <w:rsid w:val="00FF3806"/>
    <w:rsid w:val="0AA81425"/>
    <w:rsid w:val="0AE7EA7B"/>
    <w:rsid w:val="0BF00246"/>
    <w:rsid w:val="0E35468F"/>
    <w:rsid w:val="120CF836"/>
    <w:rsid w:val="14E76457"/>
    <w:rsid w:val="153C5654"/>
    <w:rsid w:val="15EB54A1"/>
    <w:rsid w:val="212A797A"/>
    <w:rsid w:val="2E56B02E"/>
    <w:rsid w:val="31F85018"/>
    <w:rsid w:val="3B1F082B"/>
    <w:rsid w:val="3CE48B8F"/>
    <w:rsid w:val="3E4BAD71"/>
    <w:rsid w:val="404D060F"/>
    <w:rsid w:val="494EC4C6"/>
    <w:rsid w:val="4D0F1E15"/>
    <w:rsid w:val="4D2FF221"/>
    <w:rsid w:val="4D57E368"/>
    <w:rsid w:val="51FAEA34"/>
    <w:rsid w:val="551CE134"/>
    <w:rsid w:val="55C1072F"/>
    <w:rsid w:val="58B2AF37"/>
    <w:rsid w:val="58B8B9BE"/>
    <w:rsid w:val="5B0AE08C"/>
    <w:rsid w:val="600C63AA"/>
    <w:rsid w:val="60243409"/>
    <w:rsid w:val="66E8EB78"/>
    <w:rsid w:val="7144419C"/>
    <w:rsid w:val="7417A790"/>
    <w:rsid w:val="74A17F3D"/>
    <w:rsid w:val="76B2B73A"/>
    <w:rsid w:val="77BCF448"/>
    <w:rsid w:val="7A73AB3D"/>
    <w:rsid w:val="7B922D19"/>
    <w:rsid w:val="7C0C8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5BC49553-9E70-431D-B6A1-7990A20A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List Paragraph"/>
    <w:basedOn w:val="a"/>
    <w:uiPriority w:val="34"/>
    <w:qFormat/>
    <w:rsid w:val="00F500B5"/>
    <w:pPr>
      <w:ind w:leftChars="400" w:left="840"/>
    </w:pPr>
  </w:style>
  <w:style w:type="paragraph" w:styleId="af1">
    <w:name w:val="Revision"/>
    <w:hidden/>
    <w:uiPriority w:val="99"/>
    <w:semiHidden/>
    <w:rsid w:val="001B698A"/>
    <w:rPr>
      <w:kern w:val="2"/>
      <w:sz w:val="22"/>
      <w:szCs w:val="21"/>
    </w:rPr>
  </w:style>
  <w:style w:type="character" w:styleId="af2">
    <w:name w:val="Hyperlink"/>
    <w:basedOn w:val="a0"/>
    <w:uiPriority w:val="99"/>
    <w:unhideWhenUsed/>
    <w:rsid w:val="00A702BC"/>
    <w:rPr>
      <w:color w:val="0563C1" w:themeColor="hyperlink"/>
      <w:u w:val="single"/>
    </w:rPr>
  </w:style>
  <w:style w:type="character" w:styleId="af3">
    <w:name w:val="Unresolved Mention"/>
    <w:basedOn w:val="a0"/>
    <w:uiPriority w:val="99"/>
    <w:semiHidden/>
    <w:unhideWhenUsed/>
    <w:rsid w:val="00A70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6913">
      <w:bodyDiv w:val="1"/>
      <w:marLeft w:val="0"/>
      <w:marRight w:val="0"/>
      <w:marTop w:val="0"/>
      <w:marBottom w:val="0"/>
      <w:divBdr>
        <w:top w:val="none" w:sz="0" w:space="0" w:color="auto"/>
        <w:left w:val="none" w:sz="0" w:space="0" w:color="auto"/>
        <w:bottom w:val="none" w:sz="0" w:space="0" w:color="auto"/>
        <w:right w:val="none" w:sz="0" w:space="0" w:color="auto"/>
      </w:divBdr>
    </w:div>
    <w:div w:id="928806292">
      <w:bodyDiv w:val="1"/>
      <w:marLeft w:val="0"/>
      <w:marRight w:val="0"/>
      <w:marTop w:val="0"/>
      <w:marBottom w:val="0"/>
      <w:divBdr>
        <w:top w:val="none" w:sz="0" w:space="0" w:color="auto"/>
        <w:left w:val="none" w:sz="0" w:space="0" w:color="auto"/>
        <w:bottom w:val="none" w:sz="0" w:space="0" w:color="auto"/>
        <w:right w:val="none" w:sz="0" w:space="0" w:color="auto"/>
      </w:divBdr>
    </w:div>
    <w:div w:id="1489252523">
      <w:bodyDiv w:val="1"/>
      <w:marLeft w:val="0"/>
      <w:marRight w:val="0"/>
      <w:marTop w:val="0"/>
      <w:marBottom w:val="0"/>
      <w:divBdr>
        <w:top w:val="none" w:sz="0" w:space="0" w:color="auto"/>
        <w:left w:val="none" w:sz="0" w:space="0" w:color="auto"/>
        <w:bottom w:val="none" w:sz="0" w:space="0" w:color="auto"/>
        <w:right w:val="none" w:sz="0" w:space="0" w:color="auto"/>
      </w:divBdr>
    </w:div>
    <w:div w:id="1849829841">
      <w:bodyDiv w:val="1"/>
      <w:marLeft w:val="0"/>
      <w:marRight w:val="0"/>
      <w:marTop w:val="0"/>
      <w:marBottom w:val="0"/>
      <w:divBdr>
        <w:top w:val="none" w:sz="0" w:space="0" w:color="auto"/>
        <w:left w:val="none" w:sz="0" w:space="0" w:color="auto"/>
        <w:bottom w:val="none" w:sz="0" w:space="0" w:color="auto"/>
        <w:right w:val="none" w:sz="0" w:space="0" w:color="auto"/>
      </w:divBdr>
    </w:div>
    <w:div w:id="2020741657">
      <w:bodyDiv w:val="1"/>
      <w:marLeft w:val="0"/>
      <w:marRight w:val="0"/>
      <w:marTop w:val="0"/>
      <w:marBottom w:val="0"/>
      <w:divBdr>
        <w:top w:val="none" w:sz="0" w:space="0" w:color="auto"/>
        <w:left w:val="none" w:sz="0" w:space="0" w:color="auto"/>
        <w:bottom w:val="none" w:sz="0" w:space="0" w:color="auto"/>
        <w:right w:val="none" w:sz="0" w:space="0" w:color="auto"/>
      </w:divBdr>
    </w:div>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 w:id="210954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DF915-CF70-45C5-8911-E47F11BB6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A01890-83CB-41DF-A2FC-693B65A4F85C}">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42A44E77-D432-414E-B334-CAC9B4584730}">
  <ds:schemaRefs>
    <ds:schemaRef ds:uri="http://schemas.microsoft.com/sharepoint/v3/contenttype/forms"/>
  </ds:schemaRefs>
</ds:datastoreItem>
</file>

<file path=customXml/itemProps4.xml><?xml version="1.0" encoding="utf-8"?>
<ds:datastoreItem xmlns:ds="http://schemas.openxmlformats.org/officeDocument/2006/customXml" ds:itemID="{E41E9F8E-B6F9-4D3A-8EED-80D7E84D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4</TotalTime>
  <Pages>5</Pages>
  <Words>2009</Words>
  <Characters>11456</Characters>
  <Application>Microsoft Office Word</Application>
  <DocSecurity>0</DocSecurity>
  <Lines>95</Lines>
  <Paragraphs>26</Paragraphs>
  <ScaleCrop>false</ScaleCrop>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鎭谷理(Osamu SHIZUTANI)</dc:creator>
  <cp:keywords/>
  <dc:description/>
  <cp:lastModifiedBy>栗原 淳</cp:lastModifiedBy>
  <cp:revision>8</cp:revision>
  <cp:lastPrinted>2012-09-27T23:03:00Z</cp:lastPrinted>
  <dcterms:created xsi:type="dcterms:W3CDTF">2026-04-13T04:27:00Z</dcterms:created>
  <dcterms:modified xsi:type="dcterms:W3CDTF">2026-05-29T05:02:00Z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EMAIL_OWNER_ADDRESS">
    <vt:lpwstr>4AAA9DNYQidmug5Rf/HkJ6ahbqToeBC7ynkkVQAgWBE2fJjkAkwZpqOfyA==</vt:lpwstr>
  </property>
  <property fmtid="{D5CDD505-2E9C-101B-9397-08002B2CF9AE}" pid="4"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5" name="MAIL_MSG_ID2">
    <vt:lpwstr>zm2QIqgLH7C</vt:lpwstr>
  </property>
  <property fmtid="{D5CDD505-2E9C-101B-9397-08002B2CF9AE}" pid="6" name="MediaServiceImageTags">
    <vt:lpwstr/>
  </property>
  <property fmtid="{D5CDD505-2E9C-101B-9397-08002B2CF9AE}" pid="7" name="RESPONSE_SENDER_NAME">
    <vt:lpwstr>gAAAdya76B99d4hLGUR1rQ+8TxTv0GGEPdix</vt:lpwstr>
  </property>
</Properties>
</file>